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96205E">
      <w:pPr>
        <w:jc w:val="center"/>
        <w:rPr>
          <w:rFonts w:hint="eastAsia" w:ascii="仿宋" w:hAnsi="仿宋" w:eastAsia="仿宋" w:cs="仿宋"/>
          <w:sz w:val="72"/>
        </w:rPr>
      </w:pPr>
    </w:p>
    <w:p w14:paraId="386541DE">
      <w:pPr>
        <w:jc w:val="center"/>
        <w:rPr>
          <w:rFonts w:hint="eastAsia" w:ascii="仿宋" w:hAnsi="仿宋" w:eastAsia="仿宋" w:cs="仿宋"/>
          <w:sz w:val="72"/>
        </w:rPr>
      </w:pPr>
    </w:p>
    <w:p w14:paraId="3DEA6FF2">
      <w:pPr>
        <w:jc w:val="center"/>
        <w:outlineLvl w:val="0"/>
        <w:rPr>
          <w:rFonts w:hint="eastAsia" w:ascii="仿宋_GB2312" w:hAnsi="宋体" w:eastAsia="仿宋_GB2312"/>
          <w:b/>
          <w:sz w:val="52"/>
          <w:szCs w:val="52"/>
        </w:rPr>
      </w:pPr>
      <w:bookmarkStart w:id="0" w:name="_Toc16818"/>
      <w:r>
        <w:rPr>
          <w:rFonts w:hint="eastAsia" w:ascii="仿宋_GB2312" w:hAnsi="宋体" w:eastAsia="仿宋_GB2312"/>
          <w:b/>
          <w:sz w:val="52"/>
          <w:szCs w:val="52"/>
          <w:lang w:eastAsia="zh-CN"/>
        </w:rPr>
        <w:t>绍兴市再生能源发展有限公司</w:t>
      </w:r>
      <w:bookmarkEnd w:id="0"/>
    </w:p>
    <w:p w14:paraId="4EEA6687">
      <w:pPr>
        <w:pStyle w:val="11"/>
        <w:rPr>
          <w:highlight w:val="none"/>
        </w:rPr>
      </w:pPr>
    </w:p>
    <w:p w14:paraId="0FFC4035">
      <w:pPr>
        <w:jc w:val="center"/>
        <w:rPr>
          <w:rFonts w:hint="eastAsia" w:ascii="仿宋_GB2312" w:hAnsi="宋体" w:eastAsia="仿宋_GB2312"/>
          <w:b/>
          <w:sz w:val="52"/>
          <w:szCs w:val="52"/>
          <w:highlight w:val="none"/>
          <w:lang w:eastAsia="zh-CN"/>
        </w:rPr>
      </w:pPr>
      <w:r>
        <w:rPr>
          <w:rFonts w:hint="eastAsia" w:ascii="仿宋_GB2312" w:hAnsi="宋体" w:eastAsia="仿宋_GB2312"/>
          <w:b/>
          <w:sz w:val="52"/>
          <w:szCs w:val="52"/>
          <w:highlight w:val="none"/>
          <w:lang w:val="en-US" w:eastAsia="zh-CN"/>
        </w:rPr>
        <w:t>主厂及综合楼电梯年度维护保养项目</w:t>
      </w:r>
    </w:p>
    <w:p w14:paraId="659FFE53">
      <w:pPr>
        <w:jc w:val="center"/>
        <w:rPr>
          <w:rFonts w:hint="eastAsia" w:ascii="仿宋_GB2312" w:hAnsi="宋体" w:eastAsia="仿宋_GB2312"/>
          <w:b/>
          <w:sz w:val="52"/>
          <w:szCs w:val="52"/>
          <w:highlight w:val="none"/>
          <w:lang w:eastAsia="zh-CN"/>
        </w:rPr>
      </w:pPr>
      <w:r>
        <w:rPr>
          <w:rFonts w:hint="eastAsia" w:ascii="仿宋_GB2312" w:hAnsi="宋体" w:eastAsia="仿宋_GB2312"/>
          <w:b/>
          <w:sz w:val="52"/>
          <w:szCs w:val="52"/>
          <w:highlight w:val="none"/>
          <w:lang w:eastAsia="zh-CN"/>
        </w:rPr>
        <w:t>挂网</w:t>
      </w:r>
      <w:r>
        <w:rPr>
          <w:rFonts w:hint="eastAsia" w:ascii="仿宋_GB2312" w:hAnsi="宋体" w:eastAsia="仿宋_GB2312"/>
          <w:b/>
          <w:sz w:val="52"/>
          <w:szCs w:val="52"/>
          <w:highlight w:val="none"/>
        </w:rPr>
        <w:t>文件</w:t>
      </w:r>
    </w:p>
    <w:p w14:paraId="52FF4260">
      <w:pPr>
        <w:jc w:val="center"/>
        <w:rPr>
          <w:rFonts w:hint="eastAsia" w:ascii="仿宋" w:hAnsi="仿宋" w:eastAsia="仿宋" w:cs="仿宋"/>
          <w:b/>
          <w:sz w:val="48"/>
          <w:szCs w:val="48"/>
        </w:rPr>
      </w:pPr>
    </w:p>
    <w:p w14:paraId="133227F3">
      <w:pPr>
        <w:spacing w:line="360" w:lineRule="auto"/>
        <w:rPr>
          <w:rFonts w:hint="eastAsia" w:ascii="仿宋" w:hAnsi="仿宋" w:eastAsia="仿宋" w:cs="仿宋"/>
          <w:sz w:val="40"/>
          <w:szCs w:val="48"/>
        </w:rPr>
      </w:pPr>
    </w:p>
    <w:p w14:paraId="517E9780">
      <w:pPr>
        <w:spacing w:line="360" w:lineRule="auto"/>
        <w:rPr>
          <w:rFonts w:hint="eastAsia" w:ascii="仿宋" w:hAnsi="仿宋" w:eastAsia="仿宋" w:cs="仿宋"/>
          <w:sz w:val="40"/>
          <w:szCs w:val="48"/>
          <w:highlight w:val="none"/>
        </w:rPr>
      </w:pPr>
    </w:p>
    <w:p w14:paraId="1858A337">
      <w:pPr>
        <w:spacing w:line="360" w:lineRule="auto"/>
        <w:rPr>
          <w:rFonts w:hint="eastAsia" w:ascii="仿宋" w:hAnsi="仿宋" w:eastAsia="仿宋" w:cs="仿宋"/>
          <w:sz w:val="40"/>
          <w:szCs w:val="48"/>
          <w:highlight w:val="none"/>
        </w:rPr>
      </w:pPr>
    </w:p>
    <w:p w14:paraId="6CE4C974">
      <w:pPr>
        <w:spacing w:line="360" w:lineRule="auto"/>
        <w:jc w:val="center"/>
        <w:rPr>
          <w:rFonts w:hint="eastAsia" w:ascii="仿宋" w:hAnsi="仿宋" w:eastAsia="仿宋" w:cs="仿宋"/>
          <w:sz w:val="32"/>
          <w:szCs w:val="32"/>
          <w:highlight w:val="none"/>
          <w:u w:val="single"/>
          <w:lang w:val="en-US" w:eastAsia="zh-CN"/>
        </w:rPr>
      </w:pPr>
      <w:r>
        <w:rPr>
          <w:rFonts w:hint="eastAsia" w:ascii="仿宋" w:hAnsi="仿宋" w:eastAsia="仿宋" w:cs="仿宋"/>
          <w:sz w:val="32"/>
          <w:szCs w:val="32"/>
          <w:highlight w:val="none"/>
        </w:rPr>
        <w:t>采购编号：</w:t>
      </w:r>
      <w:r>
        <w:rPr>
          <w:rFonts w:hint="eastAsia" w:ascii="仿宋" w:hAnsi="仿宋" w:eastAsia="仿宋" w:cs="仿宋"/>
          <w:sz w:val="32"/>
          <w:szCs w:val="32"/>
          <w:highlight w:val="none"/>
          <w:u w:val="single"/>
          <w:lang w:val="en-US" w:eastAsia="zh-CN"/>
        </w:rPr>
        <w:t xml:space="preserve"> </w:t>
      </w:r>
      <w:bookmarkStart w:id="1" w:name="OLE_LINK1"/>
      <w:r>
        <w:rPr>
          <w:rFonts w:hint="eastAsia" w:ascii="仿宋" w:hAnsi="仿宋" w:eastAsia="仿宋" w:cs="仿宋"/>
          <w:sz w:val="32"/>
          <w:szCs w:val="32"/>
          <w:highlight w:val="none"/>
          <w:u w:val="single"/>
          <w:lang w:val="en-US" w:eastAsia="zh-CN"/>
        </w:rPr>
        <w:t>SX-ZH-DT-</w:t>
      </w:r>
      <w:bookmarkEnd w:id="1"/>
      <w:r>
        <w:rPr>
          <w:rFonts w:hint="eastAsia" w:ascii="仿宋" w:hAnsi="仿宋" w:eastAsia="仿宋" w:cs="仿宋"/>
          <w:sz w:val="32"/>
          <w:szCs w:val="32"/>
          <w:highlight w:val="none"/>
          <w:u w:val="single"/>
          <w:lang w:val="en-US" w:eastAsia="zh-CN"/>
        </w:rPr>
        <w:t xml:space="preserve">2608005  </w:t>
      </w:r>
    </w:p>
    <w:p w14:paraId="69DC19A4">
      <w:pPr>
        <w:spacing w:line="360" w:lineRule="auto"/>
        <w:ind w:firstLine="80" w:firstLineChars="25"/>
        <w:jc w:val="center"/>
        <w:rPr>
          <w:rFonts w:hint="default" w:ascii="仿宋" w:hAnsi="仿宋" w:eastAsia="仿宋" w:cs="仿宋"/>
          <w:sz w:val="32"/>
          <w:szCs w:val="32"/>
          <w:u w:val="single"/>
          <w:lang w:val="en-US" w:eastAsia="zh-CN"/>
        </w:rPr>
      </w:pPr>
      <w:bookmarkStart w:id="2" w:name="OLE_LINK53"/>
      <w:bookmarkStart w:id="3" w:name="OLE_LINK52"/>
      <w:r>
        <w:rPr>
          <w:rFonts w:hint="eastAsia" w:ascii="仿宋" w:hAnsi="仿宋" w:eastAsia="仿宋" w:cs="仿宋"/>
          <w:sz w:val="32"/>
          <w:szCs w:val="32"/>
        </w:rPr>
        <w:t>项目名称：</w:t>
      </w:r>
      <w:bookmarkEnd w:id="2"/>
      <w:bookmarkEnd w:id="3"/>
      <w:r>
        <w:rPr>
          <w:rFonts w:hint="eastAsia" w:ascii="仿宋" w:hAnsi="仿宋" w:eastAsia="仿宋" w:cs="仿宋"/>
          <w:sz w:val="32"/>
          <w:szCs w:val="32"/>
          <w:highlight w:val="none"/>
          <w:u w:val="single"/>
          <w:lang w:val="en-US" w:eastAsia="zh-CN"/>
        </w:rPr>
        <w:t>主厂及综合楼电梯年度维护保养项目</w:t>
      </w:r>
    </w:p>
    <w:p w14:paraId="619BC30A">
      <w:pPr>
        <w:rPr>
          <w:rFonts w:hint="eastAsia" w:ascii="仿宋" w:hAnsi="仿宋" w:eastAsia="仿宋" w:cs="仿宋"/>
          <w:sz w:val="84"/>
        </w:rPr>
      </w:pPr>
    </w:p>
    <w:p w14:paraId="379DFA08">
      <w:pPr>
        <w:rPr>
          <w:rFonts w:hint="eastAsia" w:ascii="仿宋" w:hAnsi="仿宋" w:eastAsia="仿宋" w:cs="仿宋"/>
          <w:sz w:val="84"/>
        </w:rPr>
      </w:pPr>
    </w:p>
    <w:p w14:paraId="5CEDDC98">
      <w:pPr>
        <w:snapToGrid w:val="0"/>
        <w:spacing w:line="480" w:lineRule="auto"/>
        <w:jc w:val="center"/>
        <w:rPr>
          <w:rFonts w:hint="eastAsia" w:ascii="仿宋" w:hAnsi="仿宋" w:eastAsia="仿宋" w:cs="仿宋"/>
          <w:sz w:val="32"/>
          <w:szCs w:val="32"/>
          <w:lang w:eastAsia="zh-CN"/>
        </w:rPr>
      </w:pPr>
      <w:r>
        <w:rPr>
          <w:rFonts w:hint="eastAsia" w:ascii="仿宋" w:hAnsi="仿宋" w:eastAsia="仿宋" w:cs="仿宋"/>
          <w:sz w:val="32"/>
          <w:szCs w:val="32"/>
          <w:lang w:eastAsia="zh-CN"/>
        </w:rPr>
        <w:t>绍兴市再生能源发展有限公司</w:t>
      </w:r>
    </w:p>
    <w:p w14:paraId="04407B9F">
      <w:pPr>
        <w:spacing w:line="360" w:lineRule="auto"/>
        <w:jc w:val="center"/>
        <w:rPr>
          <w:rFonts w:hint="eastAsia" w:ascii="仿宋" w:hAnsi="仿宋" w:eastAsia="仿宋" w:cs="仿宋"/>
          <w:sz w:val="32"/>
          <w:szCs w:val="32"/>
        </w:rPr>
      </w:pPr>
      <w:r>
        <w:rPr>
          <w:rFonts w:hint="eastAsia" w:ascii="仿宋" w:hAnsi="仿宋" w:eastAsia="仿宋" w:cs="仿宋"/>
          <w:sz w:val="32"/>
          <w:szCs w:val="32"/>
          <w:lang w:eastAsia="zh-CN"/>
        </w:rPr>
        <w:t>二〇二六</w:t>
      </w:r>
      <w:r>
        <w:rPr>
          <w:rFonts w:hint="eastAsia" w:ascii="仿宋" w:hAnsi="仿宋" w:eastAsia="仿宋" w:cs="仿宋"/>
          <w:sz w:val="32"/>
          <w:szCs w:val="32"/>
          <w:highlight w:val="none"/>
        </w:rPr>
        <w:t>年</w:t>
      </w:r>
      <w:r>
        <w:rPr>
          <w:rFonts w:hint="eastAsia" w:ascii="仿宋" w:hAnsi="仿宋" w:eastAsia="仿宋" w:cs="仿宋"/>
          <w:sz w:val="32"/>
          <w:szCs w:val="32"/>
          <w:highlight w:val="none"/>
          <w:lang w:val="en-US" w:eastAsia="zh-CN"/>
        </w:rPr>
        <w:t>十</w:t>
      </w:r>
      <w:r>
        <w:rPr>
          <w:rFonts w:hint="eastAsia" w:ascii="仿宋" w:hAnsi="仿宋" w:eastAsia="仿宋" w:cs="仿宋"/>
          <w:sz w:val="32"/>
          <w:szCs w:val="32"/>
          <w:highlight w:val="none"/>
        </w:rPr>
        <w:t>月</w:t>
      </w:r>
      <w:r>
        <w:rPr>
          <w:rFonts w:hint="eastAsia" w:ascii="仿宋" w:hAnsi="仿宋" w:eastAsia="仿宋" w:cs="仿宋"/>
          <w:sz w:val="32"/>
          <w:szCs w:val="32"/>
        </w:rPr>
        <w:br w:type="page"/>
      </w:r>
      <w:r>
        <w:rPr>
          <w:rFonts w:hint="eastAsia" w:ascii="仿宋" w:hAnsi="仿宋" w:eastAsia="仿宋" w:cs="仿宋"/>
          <w:sz w:val="52"/>
          <w:szCs w:val="32"/>
        </w:rPr>
        <w:t>目录</w:t>
      </w:r>
    </w:p>
    <w:p w14:paraId="486168C0">
      <w:pPr>
        <w:pStyle w:val="9"/>
        <w:tabs>
          <w:tab w:val="right" w:leader="dot" w:pos="9072"/>
        </w:tabs>
        <w:rPr>
          <w:rFonts w:hint="eastAsia" w:ascii="仿宋" w:hAnsi="仿宋" w:eastAsia="仿宋" w:cs="仿宋"/>
          <w:b w:val="0"/>
          <w:bCs/>
          <w:sz w:val="32"/>
          <w:szCs w:val="32"/>
        </w:rPr>
      </w:pPr>
      <w:r>
        <w:rPr>
          <w:rFonts w:hint="eastAsia" w:ascii="仿宋" w:hAnsi="仿宋" w:eastAsia="仿宋" w:cs="仿宋"/>
          <w:b w:val="0"/>
          <w:bCs/>
          <w:sz w:val="52"/>
          <w:szCs w:val="28"/>
        </w:rPr>
        <w:fldChar w:fldCharType="begin"/>
      </w:r>
      <w:r>
        <w:rPr>
          <w:rFonts w:hint="eastAsia" w:ascii="仿宋" w:hAnsi="仿宋" w:eastAsia="仿宋" w:cs="仿宋"/>
          <w:b w:val="0"/>
          <w:bCs/>
          <w:sz w:val="52"/>
          <w:szCs w:val="28"/>
        </w:rPr>
        <w:instrText xml:space="preserve">TOC \o "1-1" \h \u </w:instrText>
      </w:r>
      <w:r>
        <w:rPr>
          <w:rFonts w:hint="eastAsia" w:ascii="仿宋" w:hAnsi="仿宋" w:eastAsia="仿宋" w:cs="仿宋"/>
          <w:b w:val="0"/>
          <w:bCs/>
          <w:sz w:val="52"/>
          <w:szCs w:val="28"/>
        </w:rPr>
        <w:fldChar w:fldCharType="separate"/>
      </w:r>
      <w:r>
        <w:rPr>
          <w:rFonts w:hint="eastAsia" w:ascii="仿宋" w:hAnsi="仿宋" w:eastAsia="仿宋" w:cs="仿宋"/>
          <w:b w:val="0"/>
          <w:bCs/>
          <w:sz w:val="32"/>
          <w:szCs w:val="32"/>
        </w:rPr>
        <w:fldChar w:fldCharType="begin"/>
      </w:r>
      <w:r>
        <w:rPr>
          <w:rFonts w:hint="eastAsia" w:ascii="仿宋" w:hAnsi="仿宋" w:eastAsia="仿宋" w:cs="仿宋"/>
          <w:b w:val="0"/>
          <w:bCs/>
          <w:sz w:val="32"/>
          <w:szCs w:val="32"/>
        </w:rPr>
        <w:instrText xml:space="preserve"> HYPERLINK \l _Toc16818 </w:instrText>
      </w:r>
      <w:r>
        <w:rPr>
          <w:rFonts w:hint="eastAsia" w:ascii="仿宋" w:hAnsi="仿宋" w:eastAsia="仿宋" w:cs="仿宋"/>
          <w:b w:val="0"/>
          <w:bCs/>
          <w:sz w:val="32"/>
          <w:szCs w:val="32"/>
        </w:rPr>
        <w:fldChar w:fldCharType="separate"/>
      </w:r>
      <w:r>
        <w:rPr>
          <w:rFonts w:hint="eastAsia" w:ascii="仿宋" w:hAnsi="仿宋" w:eastAsia="仿宋" w:cs="仿宋"/>
          <w:b w:val="0"/>
          <w:bCs/>
          <w:sz w:val="32"/>
          <w:szCs w:val="32"/>
          <w:lang w:eastAsia="zh-CN"/>
        </w:rPr>
        <w:t>绍兴市再生能源发展有限公司</w:t>
      </w:r>
      <w:r>
        <w:rPr>
          <w:rFonts w:hint="default" w:ascii="Times New Roman" w:hAnsi="Times New Roman" w:eastAsia="仿宋" w:cs="Times New Roman"/>
          <w:b w:val="0"/>
          <w:bCs/>
          <w:sz w:val="32"/>
          <w:szCs w:val="32"/>
        </w:rPr>
        <w:tab/>
      </w:r>
      <w:r>
        <w:rPr>
          <w:rFonts w:hint="default" w:ascii="Times New Roman" w:hAnsi="Times New Roman" w:eastAsia="仿宋" w:cs="Times New Roman"/>
          <w:b w:val="0"/>
          <w:bCs/>
          <w:sz w:val="32"/>
          <w:szCs w:val="32"/>
        </w:rPr>
        <w:fldChar w:fldCharType="begin"/>
      </w:r>
      <w:r>
        <w:rPr>
          <w:rFonts w:hint="default" w:ascii="Times New Roman" w:hAnsi="Times New Roman" w:eastAsia="仿宋" w:cs="Times New Roman"/>
          <w:b w:val="0"/>
          <w:bCs/>
          <w:sz w:val="32"/>
          <w:szCs w:val="32"/>
        </w:rPr>
        <w:instrText xml:space="preserve"> PAGEREF _Toc16818 \h </w:instrText>
      </w:r>
      <w:r>
        <w:rPr>
          <w:rFonts w:hint="default" w:ascii="Times New Roman" w:hAnsi="Times New Roman" w:eastAsia="仿宋" w:cs="Times New Roman"/>
          <w:b w:val="0"/>
          <w:bCs/>
          <w:sz w:val="32"/>
          <w:szCs w:val="32"/>
        </w:rPr>
        <w:fldChar w:fldCharType="separate"/>
      </w:r>
      <w:r>
        <w:rPr>
          <w:rFonts w:hint="default" w:ascii="Times New Roman" w:hAnsi="Times New Roman" w:eastAsia="仿宋" w:cs="Times New Roman"/>
          <w:b w:val="0"/>
          <w:bCs/>
          <w:sz w:val="32"/>
          <w:szCs w:val="32"/>
        </w:rPr>
        <w:t>1</w:t>
      </w:r>
      <w:r>
        <w:rPr>
          <w:rFonts w:hint="default" w:ascii="Times New Roman" w:hAnsi="Times New Roman" w:eastAsia="仿宋" w:cs="Times New Roman"/>
          <w:b w:val="0"/>
          <w:bCs/>
          <w:sz w:val="32"/>
          <w:szCs w:val="32"/>
        </w:rPr>
        <w:fldChar w:fldCharType="end"/>
      </w:r>
      <w:r>
        <w:rPr>
          <w:rFonts w:hint="eastAsia" w:ascii="仿宋" w:hAnsi="仿宋" w:eastAsia="仿宋" w:cs="仿宋"/>
          <w:b w:val="0"/>
          <w:bCs/>
          <w:sz w:val="32"/>
          <w:szCs w:val="32"/>
        </w:rPr>
        <w:fldChar w:fldCharType="end"/>
      </w:r>
    </w:p>
    <w:p w14:paraId="492DC4BC">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_Toc8303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lang w:val="en-US" w:eastAsia="zh-CN"/>
        </w:rPr>
        <w:t>第一部分   询价公告</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_Toc8303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3</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64210891">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_Toc14760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lang w:val="en-US" w:eastAsia="zh-CN"/>
        </w:rPr>
        <w:t>第二部分   采购须知</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_Toc14760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7</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3D728F32">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_Toc1501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第三部分   询价内容</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_Toc1501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12</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214848B5">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_Toc28946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lang w:val="en-US" w:eastAsia="zh-CN"/>
        </w:rPr>
        <w:t xml:space="preserve">第四部分 </w:t>
      </w:r>
      <w:r>
        <w:rPr>
          <w:rFonts w:hint="eastAsia" w:eastAsia="仿宋" w:cs="Times New Roman"/>
          <w:b w:val="0"/>
          <w:bCs/>
          <w:sz w:val="32"/>
          <w:szCs w:val="32"/>
          <w:lang w:val="en-US" w:eastAsia="zh-CN"/>
        </w:rPr>
        <w:t xml:space="preserve">  </w:t>
      </w:r>
      <w:r>
        <w:rPr>
          <w:rFonts w:hint="eastAsia" w:ascii="Times New Roman" w:hAnsi="Times New Roman" w:eastAsia="仿宋" w:cs="Times New Roman"/>
          <w:b w:val="0"/>
          <w:bCs/>
          <w:sz w:val="32"/>
          <w:szCs w:val="32"/>
          <w:lang w:val="en-US" w:eastAsia="zh-CN"/>
        </w:rPr>
        <w:t>合同主要条款</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_Toc28946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14</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772432F2">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_Toc14763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lang w:val="en-US" w:eastAsia="zh-CN"/>
        </w:rPr>
        <w:t>附件：</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_Toc14763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19</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084840C8">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_Toc5159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第</w:t>
      </w:r>
      <w:r>
        <w:rPr>
          <w:rFonts w:hint="eastAsia" w:ascii="Times New Roman" w:hAnsi="Times New Roman" w:eastAsia="仿宋" w:cs="Times New Roman"/>
          <w:b w:val="0"/>
          <w:bCs/>
          <w:sz w:val="32"/>
          <w:szCs w:val="32"/>
          <w:lang w:eastAsia="zh-CN"/>
        </w:rPr>
        <w:t>五</w:t>
      </w:r>
      <w:r>
        <w:rPr>
          <w:rFonts w:hint="eastAsia" w:ascii="Times New Roman" w:hAnsi="Times New Roman" w:eastAsia="仿宋" w:cs="Times New Roman"/>
          <w:b w:val="0"/>
          <w:bCs/>
          <w:sz w:val="32"/>
          <w:szCs w:val="32"/>
        </w:rPr>
        <w:t>部分   报价文件格式</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_Toc5159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22</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18295AB1">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_Toc12044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附件一：</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_Toc12044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23</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6D6DE66D">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_Toc18885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附件</w:t>
      </w:r>
      <w:r>
        <w:rPr>
          <w:rFonts w:hint="eastAsia" w:ascii="Times New Roman" w:hAnsi="Times New Roman" w:eastAsia="仿宋" w:cs="Times New Roman"/>
          <w:b w:val="0"/>
          <w:bCs/>
          <w:sz w:val="32"/>
          <w:szCs w:val="32"/>
          <w:lang w:val="en-US"/>
        </w:rPr>
        <w:t>二</w:t>
      </w:r>
      <w:r>
        <w:rPr>
          <w:rFonts w:hint="eastAsia" w:ascii="Times New Roman" w:hAnsi="Times New Roman" w:eastAsia="仿宋" w:cs="Times New Roman"/>
          <w:b w:val="0"/>
          <w:bCs/>
          <w:sz w:val="32"/>
          <w:szCs w:val="32"/>
        </w:rPr>
        <w:t>：</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_Toc18885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25</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266B6277">
      <w:pPr>
        <w:pStyle w:val="9"/>
        <w:tabs>
          <w:tab w:val="right" w:leader="dot" w:pos="9072"/>
        </w:tabs>
        <w:rPr>
          <w:rFonts w:hint="eastAsia"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_Toc14352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附件</w:t>
      </w:r>
      <w:r>
        <w:rPr>
          <w:rFonts w:hint="eastAsia" w:ascii="Times New Roman" w:hAnsi="Times New Roman" w:eastAsia="仿宋" w:cs="Times New Roman"/>
          <w:b w:val="0"/>
          <w:bCs/>
          <w:sz w:val="32"/>
          <w:szCs w:val="32"/>
          <w:lang w:val="en-US"/>
        </w:rPr>
        <w:t>三</w:t>
      </w:r>
      <w:r>
        <w:rPr>
          <w:rFonts w:hint="eastAsia" w:ascii="Times New Roman" w:hAnsi="Times New Roman" w:eastAsia="仿宋" w:cs="Times New Roman"/>
          <w:b w:val="0"/>
          <w:bCs/>
          <w:sz w:val="32"/>
          <w:szCs w:val="32"/>
        </w:rPr>
        <w:t>：</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_Toc14352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27</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1D38388A">
      <w:pPr>
        <w:pStyle w:val="9"/>
        <w:tabs>
          <w:tab w:val="right" w:leader="dot" w:pos="9072"/>
        </w:tabs>
        <w:rPr>
          <w:rFonts w:hint="default" w:ascii="Times New Roman" w:hAnsi="Times New Roman" w:eastAsia="仿宋" w:cs="Times New Roman"/>
          <w:b w:val="0"/>
          <w:bCs/>
          <w:sz w:val="32"/>
          <w:szCs w:val="32"/>
        </w:rPr>
      </w:pP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HYPERLINK \l _Toc28603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附件</w:t>
      </w:r>
      <w:r>
        <w:rPr>
          <w:rFonts w:hint="eastAsia" w:ascii="Times New Roman" w:hAnsi="Times New Roman" w:eastAsia="仿宋" w:cs="Times New Roman"/>
          <w:b w:val="0"/>
          <w:bCs/>
          <w:sz w:val="32"/>
          <w:szCs w:val="32"/>
          <w:lang w:val="en-US"/>
        </w:rPr>
        <w:t>四</w:t>
      </w:r>
      <w:r>
        <w:rPr>
          <w:rFonts w:hint="eastAsia" w:ascii="Times New Roman" w:hAnsi="Times New Roman" w:eastAsia="仿宋" w:cs="Times New Roman"/>
          <w:b w:val="0"/>
          <w:bCs/>
          <w:sz w:val="32"/>
          <w:szCs w:val="32"/>
        </w:rPr>
        <w:t>：</w:t>
      </w:r>
      <w:r>
        <w:rPr>
          <w:rFonts w:hint="eastAsia" w:ascii="Times New Roman" w:hAnsi="Times New Roman" w:eastAsia="仿宋" w:cs="Times New Roman"/>
          <w:b w:val="0"/>
          <w:bCs/>
          <w:sz w:val="32"/>
          <w:szCs w:val="32"/>
        </w:rPr>
        <w:tab/>
      </w:r>
      <w:r>
        <w:rPr>
          <w:rFonts w:hint="eastAsia" w:ascii="Times New Roman" w:hAnsi="Times New Roman" w:eastAsia="仿宋" w:cs="Times New Roman"/>
          <w:b w:val="0"/>
          <w:bCs/>
          <w:sz w:val="32"/>
          <w:szCs w:val="32"/>
        </w:rPr>
        <w:fldChar w:fldCharType="begin"/>
      </w:r>
      <w:r>
        <w:rPr>
          <w:rFonts w:hint="eastAsia" w:ascii="Times New Roman" w:hAnsi="Times New Roman" w:eastAsia="仿宋" w:cs="Times New Roman"/>
          <w:b w:val="0"/>
          <w:bCs/>
          <w:sz w:val="32"/>
          <w:szCs w:val="32"/>
        </w:rPr>
        <w:instrText xml:space="preserve"> PAGEREF _Toc28603 \h </w:instrText>
      </w:r>
      <w:r>
        <w:rPr>
          <w:rFonts w:hint="eastAsia" w:ascii="Times New Roman" w:hAnsi="Times New Roman" w:eastAsia="仿宋" w:cs="Times New Roman"/>
          <w:b w:val="0"/>
          <w:bCs/>
          <w:sz w:val="32"/>
          <w:szCs w:val="32"/>
        </w:rPr>
        <w:fldChar w:fldCharType="separate"/>
      </w:r>
      <w:r>
        <w:rPr>
          <w:rFonts w:hint="eastAsia" w:ascii="Times New Roman" w:hAnsi="Times New Roman" w:eastAsia="仿宋" w:cs="Times New Roman"/>
          <w:b w:val="0"/>
          <w:bCs/>
          <w:sz w:val="32"/>
          <w:szCs w:val="32"/>
        </w:rPr>
        <w:t>29</w:t>
      </w:r>
      <w:r>
        <w:rPr>
          <w:rFonts w:hint="eastAsia" w:ascii="Times New Roman" w:hAnsi="Times New Roman" w:eastAsia="仿宋" w:cs="Times New Roman"/>
          <w:b w:val="0"/>
          <w:bCs/>
          <w:sz w:val="32"/>
          <w:szCs w:val="32"/>
        </w:rPr>
        <w:fldChar w:fldCharType="end"/>
      </w:r>
      <w:r>
        <w:rPr>
          <w:rFonts w:hint="eastAsia" w:ascii="Times New Roman" w:hAnsi="Times New Roman" w:eastAsia="仿宋" w:cs="Times New Roman"/>
          <w:b w:val="0"/>
          <w:bCs/>
          <w:sz w:val="32"/>
          <w:szCs w:val="32"/>
        </w:rPr>
        <w:fldChar w:fldCharType="end"/>
      </w:r>
    </w:p>
    <w:p w14:paraId="49419028">
      <w:pPr>
        <w:rPr>
          <w:rFonts w:hint="eastAsia" w:ascii="仿宋" w:hAnsi="仿宋" w:eastAsia="仿宋" w:cs="仿宋"/>
          <w:sz w:val="56"/>
          <w:szCs w:val="32"/>
        </w:rPr>
      </w:pPr>
      <w:r>
        <w:rPr>
          <w:rFonts w:hint="eastAsia" w:ascii="仿宋" w:hAnsi="仿宋" w:eastAsia="仿宋" w:cs="仿宋"/>
          <w:bCs/>
          <w:szCs w:val="28"/>
        </w:rPr>
        <w:fldChar w:fldCharType="end"/>
      </w:r>
    </w:p>
    <w:p w14:paraId="0555C8B2">
      <w:pPr>
        <w:rPr>
          <w:rFonts w:hint="eastAsia" w:ascii="仿宋" w:hAnsi="仿宋" w:eastAsia="仿宋" w:cs="仿宋"/>
          <w:sz w:val="36"/>
        </w:rPr>
      </w:pPr>
    </w:p>
    <w:p w14:paraId="6921F477">
      <w:pPr>
        <w:snapToGrid w:val="0"/>
        <w:jc w:val="center"/>
        <w:outlineLvl w:val="0"/>
        <w:rPr>
          <w:rFonts w:hint="eastAsia" w:ascii="仿宋" w:hAnsi="仿宋" w:eastAsia="仿宋" w:cs="仿宋"/>
          <w:snapToGrid w:val="0"/>
          <w:sz w:val="30"/>
          <w:szCs w:val="30"/>
        </w:rPr>
      </w:pPr>
      <w:r>
        <w:rPr>
          <w:rFonts w:hint="eastAsia" w:ascii="仿宋" w:hAnsi="仿宋" w:eastAsia="仿宋" w:cs="仿宋"/>
          <w:sz w:val="32"/>
          <w:szCs w:val="32"/>
        </w:rPr>
        <w:br w:type="page"/>
      </w:r>
      <w:bookmarkStart w:id="4" w:name="_Toc530583921"/>
      <w:bookmarkStart w:id="5" w:name="_Toc530583878"/>
      <w:bookmarkStart w:id="6" w:name="_Toc8303"/>
      <w:r>
        <w:rPr>
          <w:rFonts w:hint="eastAsia" w:ascii="仿宋" w:hAnsi="仿宋" w:eastAsia="仿宋" w:cs="仿宋"/>
          <w:b/>
          <w:snapToGrid w:val="0"/>
          <w:color w:val="000000"/>
          <w:kern w:val="44"/>
          <w:sz w:val="44"/>
          <w:szCs w:val="44"/>
          <w:lang w:val="en-US" w:eastAsia="zh-CN" w:bidi="ar-SA"/>
        </w:rPr>
        <w:t>第一部分   询价公告</w:t>
      </w:r>
      <w:bookmarkEnd w:id="4"/>
      <w:bookmarkEnd w:id="5"/>
      <w:bookmarkEnd w:id="6"/>
    </w:p>
    <w:p w14:paraId="6E66C16C">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lang w:eastAsia="zh-CN"/>
        </w:rPr>
        <w:t>绍兴市再生能源发展有限公司</w:t>
      </w:r>
      <w:r>
        <w:rPr>
          <w:rFonts w:hint="eastAsia" w:ascii="仿宋" w:hAnsi="仿宋" w:eastAsia="仿宋" w:cs="仿宋"/>
          <w:sz w:val="30"/>
          <w:szCs w:val="30"/>
        </w:rPr>
        <w:t>因日常生产需要，需</w:t>
      </w:r>
      <w:r>
        <w:rPr>
          <w:rFonts w:hint="eastAsia" w:ascii="仿宋" w:hAnsi="仿宋" w:eastAsia="仿宋" w:cs="仿宋"/>
          <w:sz w:val="30"/>
          <w:szCs w:val="30"/>
          <w:lang w:eastAsia="zh-CN"/>
        </w:rPr>
        <w:t>对</w:t>
      </w:r>
      <w:r>
        <w:rPr>
          <w:rFonts w:hint="eastAsia" w:ascii="仿宋" w:hAnsi="仿宋" w:eastAsia="仿宋" w:cs="仿宋"/>
          <w:sz w:val="30"/>
          <w:szCs w:val="30"/>
          <w:lang w:val="en-US" w:eastAsia="zh-CN"/>
        </w:rPr>
        <w:t>主厂及综合楼电梯年度维护保养项目</w:t>
      </w:r>
      <w:r>
        <w:rPr>
          <w:rFonts w:hint="eastAsia" w:ascii="仿宋" w:hAnsi="仿宋" w:eastAsia="仿宋" w:cs="仿宋"/>
          <w:sz w:val="30"/>
          <w:szCs w:val="30"/>
          <w:lang w:eastAsia="zh-CN"/>
        </w:rPr>
        <w:t>进行招标</w:t>
      </w:r>
      <w:r>
        <w:rPr>
          <w:rFonts w:hint="eastAsia" w:ascii="仿宋" w:hAnsi="仿宋" w:eastAsia="仿宋" w:cs="仿宋"/>
          <w:sz w:val="30"/>
          <w:szCs w:val="30"/>
        </w:rPr>
        <w:t>，欢迎符合要求的</w:t>
      </w:r>
      <w:r>
        <w:rPr>
          <w:rFonts w:hint="eastAsia" w:ascii="仿宋" w:hAnsi="仿宋" w:eastAsia="仿宋" w:cs="仿宋"/>
          <w:sz w:val="30"/>
          <w:szCs w:val="30"/>
          <w:lang w:val="en-US" w:eastAsia="zh-CN"/>
        </w:rPr>
        <w:t>供应商</w:t>
      </w:r>
      <w:r>
        <w:rPr>
          <w:rFonts w:hint="eastAsia" w:ascii="仿宋" w:hAnsi="仿宋" w:eastAsia="仿宋" w:cs="仿宋"/>
          <w:sz w:val="30"/>
          <w:szCs w:val="30"/>
          <w:lang w:eastAsia="zh-CN"/>
        </w:rPr>
        <w:t>（以下简称“报价人”）</w:t>
      </w:r>
      <w:r>
        <w:rPr>
          <w:rFonts w:hint="eastAsia" w:ascii="仿宋" w:hAnsi="仿宋" w:eastAsia="仿宋" w:cs="仿宋"/>
          <w:sz w:val="30"/>
          <w:szCs w:val="30"/>
        </w:rPr>
        <w:t>积极参与。</w:t>
      </w:r>
    </w:p>
    <w:p w14:paraId="383256B3">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一、采购内容及相关说明。</w:t>
      </w:r>
    </w:p>
    <w:p w14:paraId="6A7A1A7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rPr>
        <w:t>1.项目编号：</w:t>
      </w:r>
      <w:r>
        <w:rPr>
          <w:rFonts w:hint="eastAsia" w:ascii="仿宋" w:hAnsi="仿宋" w:eastAsia="仿宋" w:cs="仿宋"/>
          <w:sz w:val="30"/>
          <w:szCs w:val="30"/>
          <w:lang w:val="en-US" w:eastAsia="zh-CN"/>
        </w:rPr>
        <w:t xml:space="preserve">SX-ZH-DT-2608005  </w:t>
      </w:r>
    </w:p>
    <w:p w14:paraId="571EEE08">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2.内容：</w:t>
      </w:r>
    </w:p>
    <w:tbl>
      <w:tblPr>
        <w:tblStyle w:val="13"/>
        <w:tblW w:w="4287" w:type="pct"/>
        <w:jc w:val="center"/>
        <w:tblLayout w:type="fixed"/>
        <w:tblCellMar>
          <w:top w:w="0" w:type="dxa"/>
          <w:left w:w="108" w:type="dxa"/>
          <w:bottom w:w="0" w:type="dxa"/>
          <w:right w:w="108" w:type="dxa"/>
        </w:tblCellMar>
      </w:tblPr>
      <w:tblGrid>
        <w:gridCol w:w="851"/>
        <w:gridCol w:w="2567"/>
        <w:gridCol w:w="2884"/>
        <w:gridCol w:w="737"/>
        <w:gridCol w:w="926"/>
      </w:tblGrid>
      <w:tr w14:paraId="3CEEAEB6">
        <w:tblPrEx>
          <w:tblCellMar>
            <w:top w:w="0" w:type="dxa"/>
            <w:left w:w="108" w:type="dxa"/>
            <w:bottom w:w="0" w:type="dxa"/>
            <w:right w:w="108" w:type="dxa"/>
          </w:tblCellMar>
        </w:tblPrEx>
        <w:trPr>
          <w:trHeight w:val="467" w:hRule="atLeast"/>
          <w:jc w:val="center"/>
        </w:trPr>
        <w:tc>
          <w:tcPr>
            <w:tcW w:w="851" w:type="dxa"/>
            <w:tcBorders>
              <w:top w:val="single" w:color="000000" w:sz="4" w:space="0"/>
              <w:left w:val="single" w:color="000000" w:sz="4" w:space="0"/>
              <w:bottom w:val="single" w:color="000000" w:sz="4" w:space="0"/>
              <w:right w:val="single" w:color="000000" w:sz="4" w:space="0"/>
            </w:tcBorders>
            <w:noWrap/>
            <w:vAlign w:val="center"/>
          </w:tcPr>
          <w:p w14:paraId="2DD994B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序号</w:t>
            </w:r>
          </w:p>
        </w:tc>
        <w:tc>
          <w:tcPr>
            <w:tcW w:w="2567" w:type="dxa"/>
            <w:tcBorders>
              <w:top w:val="single" w:color="000000" w:sz="4" w:space="0"/>
              <w:left w:val="single" w:color="000000" w:sz="4" w:space="0"/>
              <w:bottom w:val="single" w:color="000000" w:sz="4" w:space="0"/>
              <w:right w:val="single" w:color="000000" w:sz="4" w:space="0"/>
            </w:tcBorders>
            <w:noWrap/>
            <w:vAlign w:val="center"/>
          </w:tcPr>
          <w:p w14:paraId="7B509D3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产品名称</w:t>
            </w:r>
          </w:p>
        </w:tc>
        <w:tc>
          <w:tcPr>
            <w:tcW w:w="2884" w:type="dxa"/>
            <w:tcBorders>
              <w:top w:val="single" w:color="000000" w:sz="4" w:space="0"/>
              <w:left w:val="single" w:color="000000" w:sz="4" w:space="0"/>
              <w:bottom w:val="single" w:color="000000" w:sz="4" w:space="0"/>
              <w:right w:val="single" w:color="000000" w:sz="4" w:space="0"/>
            </w:tcBorders>
            <w:noWrap/>
            <w:vAlign w:val="center"/>
          </w:tcPr>
          <w:p w14:paraId="608D69F3">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型号规格</w:t>
            </w:r>
          </w:p>
        </w:tc>
        <w:tc>
          <w:tcPr>
            <w:tcW w:w="737" w:type="dxa"/>
            <w:tcBorders>
              <w:top w:val="single" w:color="000000" w:sz="4" w:space="0"/>
              <w:left w:val="single" w:color="000000" w:sz="4" w:space="0"/>
              <w:bottom w:val="single" w:color="000000" w:sz="4" w:space="0"/>
              <w:right w:val="single" w:color="000000" w:sz="4" w:space="0"/>
            </w:tcBorders>
            <w:noWrap/>
            <w:vAlign w:val="center"/>
          </w:tcPr>
          <w:p w14:paraId="65356A4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数量</w:t>
            </w:r>
          </w:p>
        </w:tc>
        <w:tc>
          <w:tcPr>
            <w:tcW w:w="926" w:type="dxa"/>
            <w:tcBorders>
              <w:top w:val="single" w:color="000000" w:sz="4" w:space="0"/>
              <w:left w:val="single" w:color="000000" w:sz="4" w:space="0"/>
              <w:bottom w:val="single" w:color="000000" w:sz="4" w:space="0"/>
              <w:right w:val="single" w:color="000000" w:sz="4" w:space="0"/>
            </w:tcBorders>
            <w:noWrap/>
            <w:vAlign w:val="center"/>
          </w:tcPr>
          <w:p w14:paraId="13ACE8A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单位</w:t>
            </w:r>
          </w:p>
        </w:tc>
      </w:tr>
      <w:tr w14:paraId="3C9A52A0">
        <w:tblPrEx>
          <w:tblCellMar>
            <w:top w:w="0" w:type="dxa"/>
            <w:left w:w="108" w:type="dxa"/>
            <w:bottom w:w="0" w:type="dxa"/>
            <w:right w:w="108" w:type="dxa"/>
          </w:tblCellMar>
        </w:tblPrEx>
        <w:trPr>
          <w:trHeight w:val="532" w:hRule="atLeast"/>
          <w:jc w:val="center"/>
        </w:trPr>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BC555">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u w:val="none"/>
                <w:lang w:val="en-US" w:eastAsia="zh-CN" w:bidi="ar"/>
              </w:rPr>
              <w:t>1</w:t>
            </w:r>
          </w:p>
        </w:tc>
        <w:tc>
          <w:tcPr>
            <w:tcW w:w="2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87B7B2">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color w:val="auto"/>
                <w:sz w:val="24"/>
                <w:szCs w:val="24"/>
                <w:highlight w:val="none"/>
                <w:lang w:val="en-US" w:eastAsia="zh-CN"/>
              </w:rPr>
              <w:t>曳引驱动电梯</w:t>
            </w:r>
          </w:p>
        </w:tc>
        <w:tc>
          <w:tcPr>
            <w:tcW w:w="288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CD06C5">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color w:val="auto"/>
                <w:sz w:val="24"/>
                <w:szCs w:val="24"/>
                <w:highlight w:val="none"/>
                <w:lang w:val="en-US" w:eastAsia="zh-CN"/>
              </w:rPr>
              <w:t>迅达 TKJ1350/1.0-JXW</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DFA732">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u w:val="none"/>
                <w:lang w:val="en-US" w:eastAsia="zh-CN" w:bidi="ar"/>
              </w:rPr>
              <w:t>2</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335D3D">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u w:val="none"/>
                <w:lang w:val="en-US" w:eastAsia="zh-CN" w:bidi="ar"/>
              </w:rPr>
              <w:t>部</w:t>
            </w:r>
          </w:p>
        </w:tc>
      </w:tr>
      <w:tr w14:paraId="4B452337">
        <w:tblPrEx>
          <w:tblCellMar>
            <w:top w:w="0" w:type="dxa"/>
            <w:left w:w="108" w:type="dxa"/>
            <w:bottom w:w="0" w:type="dxa"/>
            <w:right w:w="108" w:type="dxa"/>
          </w:tblCellMar>
        </w:tblPrEx>
        <w:trPr>
          <w:trHeight w:val="532" w:hRule="atLeast"/>
          <w:jc w:val="center"/>
        </w:trPr>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BF5FC">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auto"/>
                <w:kern w:val="0"/>
                <w:sz w:val="24"/>
                <w:szCs w:val="24"/>
                <w:u w:val="none"/>
                <w:lang w:val="en-US" w:eastAsia="zh-CN" w:bidi="ar"/>
              </w:rPr>
              <w:t>2</w:t>
            </w:r>
          </w:p>
        </w:tc>
        <w:tc>
          <w:tcPr>
            <w:tcW w:w="2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795AFC">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color w:val="auto"/>
                <w:sz w:val="24"/>
                <w:szCs w:val="24"/>
                <w:highlight w:val="none"/>
                <w:lang w:val="en-US" w:eastAsia="zh-CN"/>
              </w:rPr>
              <w:t>曳引驱动电梯</w:t>
            </w:r>
          </w:p>
        </w:tc>
        <w:tc>
          <w:tcPr>
            <w:tcW w:w="288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0A527B">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color w:val="auto"/>
                <w:sz w:val="24"/>
                <w:szCs w:val="24"/>
                <w:highlight w:val="none"/>
                <w:lang w:val="en-US" w:eastAsia="zh-CN"/>
              </w:rPr>
              <w:t>通力TKJ1000/1.0-JXW</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B76C3F">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u w:val="none"/>
                <w:lang w:val="en-US" w:eastAsia="zh-CN" w:bidi="ar"/>
              </w:rPr>
              <w:t>1</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046C2A">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sz w:val="24"/>
                <w:szCs w:val="24"/>
                <w:highlight w:val="none"/>
                <w:u w:val="none"/>
                <w:lang w:val="en-US" w:eastAsia="zh-CN"/>
              </w:rPr>
              <w:t>部</w:t>
            </w:r>
          </w:p>
        </w:tc>
      </w:tr>
      <w:tr w14:paraId="6C60C1E8">
        <w:tblPrEx>
          <w:tblCellMar>
            <w:top w:w="0" w:type="dxa"/>
            <w:left w:w="108" w:type="dxa"/>
            <w:bottom w:w="0" w:type="dxa"/>
            <w:right w:w="108" w:type="dxa"/>
          </w:tblCellMar>
        </w:tblPrEx>
        <w:trPr>
          <w:trHeight w:val="532" w:hRule="atLeast"/>
          <w:jc w:val="center"/>
        </w:trPr>
        <w:tc>
          <w:tcPr>
            <w:tcW w:w="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F1E3A">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auto"/>
                <w:kern w:val="0"/>
                <w:sz w:val="24"/>
                <w:szCs w:val="24"/>
                <w:u w:val="none"/>
                <w:lang w:val="en-US" w:eastAsia="zh-CN" w:bidi="ar"/>
              </w:rPr>
              <w:t>3</w:t>
            </w:r>
          </w:p>
        </w:tc>
        <w:tc>
          <w:tcPr>
            <w:tcW w:w="2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7F6106">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color w:val="auto"/>
                <w:sz w:val="24"/>
                <w:szCs w:val="24"/>
                <w:highlight w:val="none"/>
                <w:lang w:val="en-US" w:eastAsia="zh-CN"/>
              </w:rPr>
              <w:t>自动扶梯</w:t>
            </w:r>
          </w:p>
        </w:tc>
        <w:tc>
          <w:tcPr>
            <w:tcW w:w="288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A6F76D">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color w:val="auto"/>
                <w:sz w:val="24"/>
                <w:szCs w:val="24"/>
                <w:highlight w:val="none"/>
                <w:lang w:val="en-US" w:eastAsia="zh-CN"/>
              </w:rPr>
              <w:t>9000型</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9C089D">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u w:val="none"/>
                <w:lang w:val="en-US" w:eastAsia="zh-CN" w:bidi="ar"/>
              </w:rPr>
              <w:t>2</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E20066">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u w:val="none"/>
                <w:lang w:val="en-US" w:eastAsia="zh-CN" w:bidi="ar"/>
              </w:rPr>
              <w:t>部</w:t>
            </w:r>
          </w:p>
        </w:tc>
      </w:tr>
    </w:tbl>
    <w:p w14:paraId="36283BC2">
      <w:pPr>
        <w:rPr>
          <w:rFonts w:hint="eastAsia"/>
        </w:rPr>
      </w:pPr>
    </w:p>
    <w:p w14:paraId="40626104">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kern w:val="2"/>
          <w:sz w:val="30"/>
          <w:szCs w:val="30"/>
          <w:highlight w:val="none"/>
          <w:lang w:val="en-US" w:eastAsia="zh-CN" w:bidi="ar-SA"/>
        </w:rPr>
      </w:pPr>
      <w:r>
        <w:rPr>
          <w:rFonts w:hint="eastAsia" w:ascii="仿宋" w:hAnsi="仿宋" w:eastAsia="仿宋" w:cs="仿宋"/>
          <w:kern w:val="2"/>
          <w:sz w:val="30"/>
          <w:szCs w:val="30"/>
          <w:highlight w:val="none"/>
          <w:lang w:val="en-US" w:eastAsia="zh-CN" w:bidi="ar-SA"/>
        </w:rPr>
        <w:t>3.技术要求及工作量：</w:t>
      </w:r>
    </w:p>
    <w:p w14:paraId="3917117D">
      <w:pPr>
        <w:pStyle w:val="12"/>
        <w:snapToGrid/>
        <w:spacing w:line="360" w:lineRule="auto"/>
        <w:rPr>
          <w:rFonts w:hint="eastAsia" w:ascii="仿宋" w:hAnsi="仿宋" w:eastAsia="仿宋" w:cs="仿宋"/>
          <w:sz w:val="30"/>
          <w:szCs w:val="30"/>
          <w:lang w:val="en-US" w:eastAsia="zh-CN"/>
        </w:rPr>
      </w:pPr>
      <w:r>
        <w:rPr>
          <w:rFonts w:hint="eastAsia" w:ascii="仿宋" w:hAnsi="仿宋" w:eastAsia="仿宋" w:cs="仿宋"/>
          <w:sz w:val="30"/>
          <w:szCs w:val="30"/>
          <w:u w:val="single"/>
          <w:lang w:val="en-US" w:eastAsia="zh-CN"/>
        </w:rPr>
        <w:t>技术要求</w:t>
      </w:r>
    </w:p>
    <w:p w14:paraId="06D652D8">
      <w:pPr>
        <w:pStyle w:val="12"/>
        <w:snapToGrid/>
        <w:spacing w:line="360" w:lineRule="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按照电梯维护保养规则(TSG T5002-2017)的规定，完成半月维保、季度维保、半年维保、年度维保项目，并做好记录。实施日常维护保养后电梯应符合《电梯、自动扶梯和自动人行道维修规范》(GB/T 18775-2009)、《电梯制造与安装安全规范第1部分：乘客电梯和载货电梯》(GB/T 7588.1-2020)和，《自动扶梯和自动人行道的制造与安装安全规范》(GB 16899-2011)的相关规定。</w:t>
      </w:r>
    </w:p>
    <w:p w14:paraId="0EA6B7FE">
      <w:pPr>
        <w:pStyle w:val="12"/>
        <w:snapToGrid/>
        <w:spacing w:line="360" w:lineRule="auto"/>
        <w:rPr>
          <w:rFonts w:hint="eastAsia" w:ascii="仿宋" w:hAnsi="仿宋" w:eastAsia="仿宋" w:cs="仿宋"/>
          <w:sz w:val="30"/>
          <w:szCs w:val="30"/>
          <w:u w:val="single"/>
          <w:lang w:val="en-US" w:eastAsia="zh-CN"/>
        </w:rPr>
      </w:pPr>
      <w:r>
        <w:rPr>
          <w:rFonts w:hint="eastAsia" w:ascii="仿宋" w:hAnsi="仿宋" w:eastAsia="仿宋" w:cs="仿宋"/>
          <w:sz w:val="30"/>
          <w:szCs w:val="30"/>
          <w:u w:val="single"/>
          <w:lang w:val="en-US" w:eastAsia="zh-CN"/>
        </w:rPr>
        <w:t>工作量</w:t>
      </w:r>
    </w:p>
    <w:p w14:paraId="3DDE3F93">
      <w:pPr>
        <w:pStyle w:val="12"/>
        <w:snapToGrid/>
        <w:spacing w:line="360" w:lineRule="auto"/>
        <w:rPr>
          <w:rFonts w:hint="default" w:ascii="仿宋" w:hAnsi="仿宋" w:eastAsia="仿宋" w:cs="仿宋"/>
          <w:sz w:val="30"/>
          <w:szCs w:val="30"/>
          <w:u w:val="single"/>
          <w:lang w:val="en-US" w:eastAsia="zh-CN"/>
        </w:rPr>
      </w:pPr>
      <w:r>
        <w:rPr>
          <w:rFonts w:hint="eastAsia" w:ascii="仿宋" w:hAnsi="仿宋" w:eastAsia="仿宋" w:cs="仿宋"/>
          <w:sz w:val="30"/>
          <w:szCs w:val="30"/>
          <w:lang w:val="en-US" w:eastAsia="zh-CN"/>
        </w:rPr>
        <w:t>每月二次派技术人员，根据国家标准及服务方的工艺和规范，按&lt;电梯定期保养工作项目单&gt;的内容及要求进行调整、检查、润滑、清洁等保养工作，以使设备正常运行。提供全天候应急处理服务，并在接到采购人报修通知后1小时内赶到现场，特殊情况2小时内到达。</w:t>
      </w:r>
    </w:p>
    <w:p w14:paraId="3DBB0E24">
      <w:pPr>
        <w:pStyle w:val="12"/>
        <w:snapToGrid/>
        <w:spacing w:line="360" w:lineRule="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4.保险要求：服务方须为其参与本项目的所有电梯维修及作业人员购买人身意外伤害保险，每人保额不低于人民币50万元。保险期限须完整覆盖本项目一年的服务期（自合同签订之日起至项目服务期满止），并在相关人员进场作业前向采购人提供保单复印件备</w:t>
      </w:r>
      <w:r>
        <w:rPr>
          <w:rFonts w:hint="eastAsia" w:ascii="仿宋" w:hAnsi="仿宋" w:eastAsia="仿宋" w:cs="仿宋"/>
          <w:sz w:val="30"/>
          <w:szCs w:val="30"/>
          <w:highlight w:val="none"/>
          <w:lang w:val="en-US" w:eastAsia="zh-CN"/>
        </w:rPr>
        <w:t>查。</w:t>
      </w:r>
    </w:p>
    <w:p w14:paraId="2DF3CD1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5.</w:t>
      </w:r>
      <w:r>
        <w:rPr>
          <w:rFonts w:hint="eastAsia" w:ascii="仿宋" w:hAnsi="仿宋" w:eastAsia="仿宋" w:cs="仿宋"/>
          <w:sz w:val="30"/>
          <w:szCs w:val="30"/>
        </w:rPr>
        <w:t>本项目总金额限价为</w:t>
      </w:r>
      <w:r>
        <w:rPr>
          <w:rFonts w:hint="eastAsia" w:ascii="仿宋" w:hAnsi="仿宋" w:eastAsia="仿宋" w:cs="仿宋"/>
          <w:sz w:val="30"/>
          <w:szCs w:val="30"/>
          <w:lang w:eastAsia="zh-CN"/>
        </w:rPr>
        <w:t>人民币3.6</w:t>
      </w:r>
      <w:r>
        <w:rPr>
          <w:rFonts w:hint="eastAsia" w:ascii="仿宋" w:hAnsi="仿宋" w:eastAsia="仿宋" w:cs="仿宋"/>
          <w:sz w:val="30"/>
          <w:szCs w:val="30"/>
          <w:lang w:val="en-US" w:eastAsia="zh-CN"/>
        </w:rPr>
        <w:t>万</w:t>
      </w:r>
      <w:r>
        <w:rPr>
          <w:rFonts w:hint="eastAsia" w:ascii="仿宋" w:hAnsi="仿宋" w:eastAsia="仿宋" w:cs="仿宋"/>
          <w:sz w:val="30"/>
          <w:szCs w:val="30"/>
        </w:rPr>
        <w:t>元</w:t>
      </w:r>
      <w:r>
        <w:rPr>
          <w:rFonts w:hint="eastAsia" w:ascii="仿宋" w:hAnsi="仿宋" w:eastAsia="仿宋" w:cs="仿宋"/>
          <w:sz w:val="30"/>
          <w:szCs w:val="30"/>
          <w:lang w:eastAsia="zh-CN"/>
        </w:rPr>
        <w:t>。</w:t>
      </w:r>
    </w:p>
    <w:p w14:paraId="1437BFE6">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二、报价人要求。</w:t>
      </w:r>
    </w:p>
    <w:p w14:paraId="3FB63692">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1.报价人必须是在中华人民共和国境内注册，具有独立法人资格和独立承担民事责任的能力；投标人经营范围须包含相关资质。</w:t>
      </w:r>
    </w:p>
    <w:p w14:paraId="00BDC825">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2.</w:t>
      </w:r>
      <w:r>
        <w:rPr>
          <w:rFonts w:hint="eastAsia" w:ascii="仿宋" w:hAnsi="仿宋" w:eastAsia="仿宋" w:cs="仿宋"/>
          <w:sz w:val="30"/>
          <w:szCs w:val="30"/>
          <w:lang w:eastAsia="zh-CN"/>
        </w:rPr>
        <w:t>报价人</w:t>
      </w:r>
      <w:r>
        <w:rPr>
          <w:rFonts w:hint="eastAsia" w:ascii="仿宋" w:hAnsi="仿宋" w:eastAsia="仿宋" w:cs="仿宋"/>
          <w:sz w:val="30"/>
          <w:szCs w:val="30"/>
        </w:rPr>
        <w:t>在“信用中国”（www.creditchina.gov.cn）、中国政府采购网（www.ccgp.gov.cn）等</w:t>
      </w:r>
      <w:r>
        <w:rPr>
          <w:rFonts w:hint="eastAsia" w:ascii="仿宋" w:hAnsi="仿宋" w:eastAsia="仿宋" w:cs="仿宋"/>
          <w:sz w:val="30"/>
          <w:szCs w:val="30"/>
          <w:lang w:eastAsia="zh-CN"/>
        </w:rPr>
        <w:t>其他</w:t>
      </w:r>
      <w:r>
        <w:rPr>
          <w:rFonts w:hint="eastAsia" w:ascii="仿宋" w:hAnsi="仿宋" w:eastAsia="仿宋" w:cs="仿宋"/>
          <w:sz w:val="30"/>
          <w:szCs w:val="30"/>
        </w:rPr>
        <w:t>官方网站没有被列入失信被执行人、重大税收违法案件当事人名单、政府采购严重违法失信行为记录名单、有责合同纠纷、重点关注名单、黑名单等不良记录；</w:t>
      </w:r>
    </w:p>
    <w:p w14:paraId="74C0370C">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3.报价单位负责人为同一人或者存在控股、管理关系的不同单位，不得同时参加本项目。  </w:t>
      </w:r>
    </w:p>
    <w:p w14:paraId="2BF3258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4.本项目不接受联合体报价，不接受分包。</w:t>
      </w:r>
    </w:p>
    <w:p w14:paraId="7923D02B">
      <w:pPr>
        <w:pStyle w:val="12"/>
        <w:snapToGrid/>
        <w:spacing w:line="360" w:lineRule="auto"/>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5.</w:t>
      </w:r>
      <w:bookmarkStart w:id="7" w:name="OLE_LINK2"/>
      <w:r>
        <w:rPr>
          <w:rFonts w:hint="eastAsia" w:ascii="仿宋" w:hAnsi="仿宋" w:eastAsia="仿宋" w:cs="仿宋"/>
          <w:sz w:val="30"/>
          <w:szCs w:val="30"/>
          <w:highlight w:val="none"/>
          <w:lang w:val="en-US" w:eastAsia="zh-CN"/>
        </w:rPr>
        <w:t>报价人须</w:t>
      </w:r>
      <w:bookmarkEnd w:id="7"/>
      <w:r>
        <w:rPr>
          <w:rFonts w:hint="eastAsia" w:ascii="仿宋" w:hAnsi="仿宋" w:eastAsia="仿宋" w:cs="仿宋"/>
          <w:sz w:val="30"/>
          <w:szCs w:val="30"/>
          <w:highlight w:val="none"/>
          <w:lang w:val="en-US" w:eastAsia="zh-CN"/>
        </w:rPr>
        <w:t>具备：</w:t>
      </w:r>
    </w:p>
    <w:p w14:paraId="750BCBDC">
      <w:pPr>
        <w:pStyle w:val="12"/>
        <w:snapToGrid/>
        <w:spacing w:line="360" w:lineRule="auto"/>
        <w:rPr>
          <w:rFonts w:hint="eastAsia" w:ascii="仿宋" w:hAnsi="仿宋" w:eastAsia="仿宋" w:cs="仿宋"/>
          <w:sz w:val="30"/>
          <w:szCs w:val="30"/>
          <w:highlight w:val="none"/>
          <w:lang w:val="en-US" w:eastAsia="zh-CN"/>
        </w:rPr>
      </w:pPr>
      <w:r>
        <w:rPr>
          <w:rFonts w:hint="eastAsia" w:ascii="仿宋" w:hAnsi="仿宋" w:eastAsia="仿宋" w:cs="仿宋"/>
          <w:sz w:val="30"/>
          <w:szCs w:val="30"/>
          <w:highlight w:val="none"/>
          <w:lang w:val="en-US" w:eastAsia="zh-CN"/>
        </w:rPr>
        <w:t>①维护单位必须取得省级市场监督管理局核发的《特种设备生产许可证（电梯修理）》B级或以上资质证书，许可项目包含电梯修理（含维护保养）内容。</w:t>
      </w:r>
    </w:p>
    <w:p w14:paraId="04DACBCE">
      <w:pPr>
        <w:pStyle w:val="12"/>
        <w:snapToGrid/>
        <w:spacing w:line="360" w:lineRule="auto"/>
        <w:rPr>
          <w:rFonts w:hint="default"/>
          <w:highlight w:val="none"/>
          <w:lang w:val="en-US" w:eastAsia="zh-CN"/>
        </w:rPr>
      </w:pPr>
      <w:r>
        <w:rPr>
          <w:rFonts w:hint="eastAsia" w:ascii="仿宋" w:hAnsi="仿宋" w:eastAsia="仿宋" w:cs="仿宋"/>
          <w:sz w:val="30"/>
          <w:szCs w:val="30"/>
          <w:highlight w:val="none"/>
          <w:lang w:val="en-US" w:eastAsia="zh-CN"/>
        </w:rPr>
        <w:t>②维保作业人员必须具备电梯安装维修工职业资格证书及操作证书。</w:t>
      </w:r>
    </w:p>
    <w:p w14:paraId="31202C61">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rPr>
      </w:pPr>
      <w:bookmarkStart w:id="8" w:name="_Toc530583880"/>
      <w:bookmarkStart w:id="9" w:name="_Toc530583923"/>
      <w:r>
        <w:rPr>
          <w:rFonts w:hint="eastAsia" w:ascii="仿宋_GB2312" w:eastAsia="仿宋_GB2312"/>
          <w:b/>
          <w:bCs/>
          <w:sz w:val="30"/>
          <w:szCs w:val="30"/>
          <w:lang w:eastAsia="zh-CN"/>
        </w:rPr>
        <w:t>三</w:t>
      </w:r>
      <w:r>
        <w:rPr>
          <w:rFonts w:hint="eastAsia" w:ascii="仿宋_GB2312" w:eastAsia="仿宋_GB2312"/>
          <w:b/>
          <w:bCs/>
          <w:sz w:val="30"/>
          <w:szCs w:val="30"/>
        </w:rPr>
        <w:t>、</w:t>
      </w:r>
      <w:r>
        <w:rPr>
          <w:rFonts w:hint="eastAsia" w:ascii="仿宋_GB2312" w:eastAsia="仿宋_GB2312"/>
          <w:b/>
          <w:bCs/>
          <w:sz w:val="30"/>
          <w:szCs w:val="30"/>
          <w:lang w:eastAsia="zh-CN"/>
        </w:rPr>
        <w:t>开标</w:t>
      </w:r>
      <w:r>
        <w:rPr>
          <w:rFonts w:hint="eastAsia" w:ascii="仿宋_GB2312" w:eastAsia="仿宋_GB2312"/>
          <w:b/>
          <w:bCs/>
          <w:sz w:val="30"/>
          <w:szCs w:val="30"/>
        </w:rPr>
        <w:t>时间及递交方式。</w:t>
      </w:r>
    </w:p>
    <w:p w14:paraId="0AA8C9E1">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1.</w:t>
      </w:r>
      <w:r>
        <w:rPr>
          <w:rFonts w:hint="eastAsia" w:ascii="仿宋_GB2312" w:eastAsia="仿宋_GB2312"/>
          <w:sz w:val="30"/>
          <w:szCs w:val="30"/>
          <w:lang w:eastAsia="zh-CN"/>
        </w:rPr>
        <w:t>开标</w:t>
      </w:r>
      <w:r>
        <w:rPr>
          <w:rFonts w:hint="eastAsia" w:ascii="仿宋_GB2312" w:eastAsia="仿宋_GB2312"/>
          <w:sz w:val="30"/>
          <w:szCs w:val="30"/>
        </w:rPr>
        <w:t>时间：202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11月6</w:t>
      </w:r>
      <w:r>
        <w:rPr>
          <w:rFonts w:hint="eastAsia" w:ascii="仿宋_GB2312" w:eastAsia="仿宋_GB2312"/>
          <w:sz w:val="30"/>
          <w:szCs w:val="30"/>
        </w:rPr>
        <w:t>日。</w:t>
      </w:r>
    </w:p>
    <w:p w14:paraId="413918B7">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2.</w:t>
      </w:r>
      <w:r>
        <w:rPr>
          <w:rFonts w:hint="eastAsia" w:ascii="仿宋_GB2312" w:eastAsia="仿宋_GB2312"/>
          <w:sz w:val="30"/>
          <w:szCs w:val="30"/>
          <w:lang w:eastAsia="zh-CN"/>
        </w:rPr>
        <w:t>开标</w:t>
      </w:r>
      <w:r>
        <w:rPr>
          <w:rFonts w:hint="eastAsia" w:ascii="仿宋_GB2312" w:eastAsia="仿宋_GB2312"/>
          <w:sz w:val="30"/>
          <w:szCs w:val="30"/>
        </w:rPr>
        <w:t>地点：</w:t>
      </w:r>
      <w:r>
        <w:rPr>
          <w:rFonts w:hint="eastAsia" w:ascii="仿宋_GB2312" w:eastAsia="仿宋_GB2312"/>
          <w:sz w:val="30"/>
          <w:szCs w:val="30"/>
          <w:lang w:eastAsia="zh-CN"/>
        </w:rPr>
        <w:t>浙江省绍兴市柯桥区钱滨线二线海塘绍兴市再生能源发展有限公司。</w:t>
      </w:r>
    </w:p>
    <w:p w14:paraId="00939C8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3.报价文件的递交：</w:t>
      </w:r>
    </w:p>
    <w:p w14:paraId="33FF4D8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eastAsia="仿宋_GB2312"/>
          <w:b/>
          <w:bCs/>
          <w:sz w:val="30"/>
          <w:szCs w:val="30"/>
          <w:lang w:val="en-US" w:eastAsia="zh-CN"/>
        </w:rPr>
      </w:pPr>
      <w:r>
        <w:rPr>
          <w:rFonts w:hint="eastAsia" w:ascii="仿宋_GB2312" w:eastAsia="仿宋_GB2312"/>
          <w:sz w:val="30"/>
          <w:szCs w:val="30"/>
          <w:lang w:eastAsia="zh-CN"/>
        </w:rPr>
        <w:t>（</w:t>
      </w:r>
      <w:r>
        <w:rPr>
          <w:rFonts w:hint="eastAsia" w:ascii="仿宋_GB2312" w:eastAsia="仿宋_GB2312"/>
          <w:sz w:val="30"/>
          <w:szCs w:val="30"/>
          <w:lang w:val="en-US" w:eastAsia="zh-CN"/>
        </w:rPr>
        <w:t>1</w:t>
      </w:r>
      <w:r>
        <w:rPr>
          <w:rFonts w:hint="eastAsia" w:ascii="仿宋_GB2312" w:eastAsia="仿宋_GB2312"/>
          <w:sz w:val="30"/>
          <w:szCs w:val="30"/>
          <w:lang w:eastAsia="zh-CN"/>
        </w:rPr>
        <w:t>）本次询价开标采用线</w:t>
      </w:r>
      <w:r>
        <w:rPr>
          <w:rFonts w:hint="eastAsia" w:ascii="仿宋_GB2312" w:eastAsia="仿宋_GB2312"/>
          <w:sz w:val="30"/>
          <w:szCs w:val="30"/>
          <w:lang w:val="en-US" w:eastAsia="zh-CN"/>
        </w:rPr>
        <w:t>下开标</w:t>
      </w:r>
      <w:r>
        <w:rPr>
          <w:rFonts w:hint="eastAsia" w:ascii="仿宋_GB2312" w:eastAsia="仿宋_GB2312"/>
          <w:sz w:val="30"/>
          <w:szCs w:val="30"/>
          <w:lang w:eastAsia="zh-CN"/>
        </w:rPr>
        <w:t>方式，报价人需在开标时间前将报价文件递交至绍兴市再生能源发展有限公司综合楼一楼投标箱。报价人可</w:t>
      </w:r>
      <w:r>
        <w:rPr>
          <w:rFonts w:hint="eastAsia" w:ascii="仿宋_GB2312" w:eastAsia="仿宋_GB2312"/>
          <w:sz w:val="30"/>
          <w:szCs w:val="30"/>
        </w:rPr>
        <w:t>现场提交</w:t>
      </w:r>
      <w:r>
        <w:rPr>
          <w:rFonts w:hint="eastAsia" w:ascii="仿宋_GB2312" w:eastAsia="仿宋_GB2312"/>
          <w:sz w:val="30"/>
          <w:szCs w:val="30"/>
          <w:lang w:eastAsia="zh-CN"/>
        </w:rPr>
        <w:t>报价</w:t>
      </w:r>
      <w:r>
        <w:rPr>
          <w:rFonts w:hint="eastAsia" w:ascii="仿宋_GB2312" w:eastAsia="仿宋_GB2312"/>
          <w:sz w:val="30"/>
          <w:szCs w:val="30"/>
        </w:rPr>
        <w:t>文件</w:t>
      </w:r>
      <w:r>
        <w:rPr>
          <w:rFonts w:hint="eastAsia" w:ascii="仿宋_GB2312" w:eastAsia="仿宋_GB2312"/>
          <w:sz w:val="30"/>
          <w:szCs w:val="30"/>
          <w:lang w:eastAsia="zh-CN"/>
        </w:rPr>
        <w:t>，也可以通过邮寄（快递）递交报价文件，</w:t>
      </w:r>
      <w:r>
        <w:rPr>
          <w:rFonts w:hint="eastAsia" w:ascii="仿宋" w:hAnsi="仿宋" w:eastAsia="仿宋" w:cs="仿宋"/>
          <w:color w:val="auto"/>
          <w:sz w:val="30"/>
          <w:szCs w:val="30"/>
          <w:highlight w:val="none"/>
          <w:lang w:eastAsia="zh-CN"/>
        </w:rPr>
        <w:t>报价人在报价文件寄出后，应将邮寄信息及时反馈给采购人收件人。</w:t>
      </w:r>
    </w:p>
    <w:p w14:paraId="2F8A847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eastAsia="仿宋_GB2312"/>
          <w:sz w:val="30"/>
          <w:szCs w:val="30"/>
          <w:lang w:val="en-US" w:eastAsia="zh-CN"/>
        </w:rPr>
      </w:pPr>
      <w:r>
        <w:rPr>
          <w:rFonts w:hint="eastAsia" w:ascii="仿宋_GB2312" w:eastAsia="仿宋_GB2312"/>
          <w:sz w:val="30"/>
          <w:szCs w:val="30"/>
          <w:lang w:eastAsia="zh-CN"/>
        </w:rPr>
        <w:t>（</w:t>
      </w:r>
      <w:r>
        <w:rPr>
          <w:rFonts w:hint="eastAsia" w:ascii="仿宋_GB2312" w:eastAsia="仿宋_GB2312"/>
          <w:sz w:val="30"/>
          <w:szCs w:val="30"/>
          <w:lang w:val="en-US" w:eastAsia="zh-CN"/>
        </w:rPr>
        <w:t>2</w:t>
      </w:r>
      <w:r>
        <w:rPr>
          <w:rFonts w:hint="eastAsia" w:ascii="仿宋_GB2312" w:eastAsia="仿宋_GB2312"/>
          <w:sz w:val="30"/>
          <w:szCs w:val="30"/>
          <w:lang w:eastAsia="zh-CN"/>
        </w:rPr>
        <w:t>）</w:t>
      </w:r>
      <w:r>
        <w:rPr>
          <w:rFonts w:hint="eastAsia" w:ascii="仿宋_GB2312" w:eastAsia="仿宋_GB2312"/>
          <w:sz w:val="30"/>
          <w:szCs w:val="30"/>
        </w:rPr>
        <w:t>邮寄地址：</w:t>
      </w:r>
      <w:r>
        <w:rPr>
          <w:rFonts w:hint="eastAsia" w:ascii="仿宋_GB2312" w:eastAsia="仿宋_GB2312"/>
          <w:sz w:val="30"/>
          <w:szCs w:val="30"/>
          <w:lang w:eastAsia="zh-CN"/>
        </w:rPr>
        <w:t>浙江省绍兴市柯桥区钱滨线二线海塘绍兴市再生能源发展有限公司</w:t>
      </w:r>
      <w:r>
        <w:rPr>
          <w:rFonts w:hint="eastAsia" w:ascii="仿宋_GB2312" w:eastAsia="仿宋_GB2312"/>
          <w:sz w:val="30"/>
          <w:szCs w:val="30"/>
        </w:rPr>
        <w:t>  </w:t>
      </w:r>
      <w:r>
        <w:rPr>
          <w:rFonts w:hint="eastAsia" w:ascii="仿宋_GB2312" w:eastAsia="仿宋_GB2312"/>
          <w:sz w:val="30"/>
          <w:szCs w:val="30"/>
          <w:lang w:eastAsia="zh-CN"/>
        </w:rPr>
        <w:t xml:space="preserve"> 采购供应部 </w:t>
      </w:r>
      <w:r>
        <w:rPr>
          <w:rFonts w:hint="eastAsia" w:ascii="仿宋_GB2312" w:eastAsia="仿宋_GB2312"/>
          <w:sz w:val="30"/>
          <w:szCs w:val="30"/>
          <w:lang w:val="en-US" w:eastAsia="zh-CN"/>
        </w:rPr>
        <w:t>0575-85791913</w:t>
      </w:r>
    </w:p>
    <w:p w14:paraId="3A7894CC">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highlight w:val="none"/>
        </w:rPr>
      </w:pPr>
      <w:r>
        <w:rPr>
          <w:rFonts w:hint="eastAsia" w:ascii="仿宋_GB2312" w:eastAsia="仿宋_GB2312"/>
          <w:sz w:val="30"/>
          <w:szCs w:val="30"/>
          <w:lang w:eastAsia="zh-CN"/>
        </w:rPr>
        <w:t>（</w:t>
      </w:r>
      <w:r>
        <w:rPr>
          <w:rFonts w:hint="eastAsia" w:ascii="仿宋_GB2312" w:eastAsia="仿宋_GB2312"/>
          <w:sz w:val="30"/>
          <w:szCs w:val="30"/>
          <w:lang w:val="en-US" w:eastAsia="zh-CN"/>
        </w:rPr>
        <w:t>3</w:t>
      </w:r>
      <w:r>
        <w:rPr>
          <w:rFonts w:hint="eastAsia" w:ascii="仿宋_GB2312" w:eastAsia="仿宋_GB2312"/>
          <w:sz w:val="30"/>
          <w:szCs w:val="30"/>
          <w:lang w:eastAsia="zh-CN"/>
        </w:rPr>
        <w:t>）</w:t>
      </w:r>
      <w:r>
        <w:rPr>
          <w:rFonts w:hint="eastAsia" w:ascii="仿宋_GB2312" w:eastAsia="仿宋_GB2312"/>
          <w:sz w:val="30"/>
          <w:szCs w:val="30"/>
        </w:rPr>
        <w:t>报价文件邮寄封装要求：</w:t>
      </w:r>
      <w:r>
        <w:rPr>
          <w:rFonts w:hint="eastAsia" w:ascii="仿宋_GB2312" w:eastAsia="仿宋_GB2312"/>
          <w:sz w:val="30"/>
          <w:szCs w:val="30"/>
          <w:lang w:eastAsia="zh-CN"/>
        </w:rPr>
        <w:t>报价人</w:t>
      </w:r>
      <w:r>
        <w:rPr>
          <w:rFonts w:hint="eastAsia" w:ascii="仿宋_GB2312" w:eastAsia="仿宋_GB2312"/>
          <w:sz w:val="30"/>
          <w:szCs w:val="30"/>
        </w:rPr>
        <w:t>除按照文件要求封装报价文件外，还需在快递外包装上醒目注明项目名称、</w:t>
      </w:r>
      <w:r>
        <w:rPr>
          <w:rFonts w:hint="eastAsia" w:ascii="仿宋_GB2312" w:eastAsia="仿宋_GB2312"/>
          <w:sz w:val="30"/>
          <w:szCs w:val="30"/>
          <w:lang w:eastAsia="zh-CN"/>
        </w:rPr>
        <w:t>询价</w:t>
      </w:r>
      <w:r>
        <w:rPr>
          <w:rFonts w:hint="eastAsia" w:ascii="仿宋_GB2312" w:eastAsia="仿宋_GB2312"/>
          <w:sz w:val="30"/>
          <w:szCs w:val="30"/>
        </w:rPr>
        <w:t>编号，且注明报价人联系人、联系人电话；快递包装务必牢固可靠，</w:t>
      </w:r>
      <w:r>
        <w:rPr>
          <w:rFonts w:hint="eastAsia" w:ascii="仿宋_GB2312" w:eastAsia="仿宋_GB2312"/>
          <w:sz w:val="30"/>
          <w:szCs w:val="30"/>
          <w:highlight w:val="none"/>
        </w:rPr>
        <w:t>因包装原因出现影响</w:t>
      </w:r>
      <w:r>
        <w:rPr>
          <w:rFonts w:hint="eastAsia" w:ascii="仿宋_GB2312" w:eastAsia="仿宋_GB2312"/>
          <w:sz w:val="30"/>
          <w:szCs w:val="30"/>
          <w:highlight w:val="none"/>
          <w:lang w:val="en-US" w:eastAsia="zh-CN"/>
        </w:rPr>
        <w:t>报价</w:t>
      </w:r>
      <w:r>
        <w:rPr>
          <w:rFonts w:hint="eastAsia" w:ascii="仿宋_GB2312" w:eastAsia="仿宋_GB2312"/>
          <w:sz w:val="30"/>
          <w:szCs w:val="30"/>
          <w:highlight w:val="none"/>
        </w:rPr>
        <w:t>文件完整性、密封性等后果由</w:t>
      </w:r>
      <w:r>
        <w:rPr>
          <w:rFonts w:hint="eastAsia" w:ascii="仿宋_GB2312" w:eastAsia="仿宋_GB2312"/>
          <w:sz w:val="30"/>
          <w:szCs w:val="30"/>
          <w:highlight w:val="none"/>
          <w:lang w:eastAsia="zh-CN"/>
        </w:rPr>
        <w:t>报价人</w:t>
      </w:r>
      <w:r>
        <w:rPr>
          <w:rFonts w:hint="eastAsia" w:ascii="仿宋_GB2312" w:eastAsia="仿宋_GB2312"/>
          <w:sz w:val="30"/>
          <w:szCs w:val="30"/>
          <w:highlight w:val="none"/>
        </w:rPr>
        <w:t>自行负责。</w:t>
      </w:r>
      <w:r>
        <w:rPr>
          <w:rFonts w:hint="eastAsia" w:ascii="仿宋_GB2312" w:eastAsia="仿宋_GB2312"/>
          <w:color w:val="FF0000"/>
          <w:sz w:val="30"/>
          <w:szCs w:val="30"/>
          <w:highlight w:val="none"/>
          <w:lang w:val="en-US" w:eastAsia="zh-CN"/>
        </w:rPr>
        <w:t>本招标文件内有资质要求，报价人需另行分装报价资格一览表，封装方式需与报价文件相同，且需在快递包装上醒目注明报价资格表、项目名称、询价编号，报价人联系人、联系人电话。</w:t>
      </w:r>
    </w:p>
    <w:p w14:paraId="69476E1C">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w:t>
      </w:r>
      <w:r>
        <w:rPr>
          <w:rFonts w:hint="eastAsia" w:ascii="仿宋_GB2312" w:eastAsia="仿宋_GB2312"/>
          <w:sz w:val="30"/>
          <w:szCs w:val="30"/>
          <w:lang w:val="en-US" w:eastAsia="zh-CN"/>
        </w:rPr>
        <w:t>4</w:t>
      </w:r>
      <w:r>
        <w:rPr>
          <w:rFonts w:hint="eastAsia" w:ascii="仿宋_GB2312" w:eastAsia="仿宋_GB2312"/>
          <w:sz w:val="30"/>
          <w:szCs w:val="30"/>
          <w:lang w:eastAsia="zh-CN"/>
        </w:rPr>
        <w:t>）</w:t>
      </w:r>
      <w:r>
        <w:rPr>
          <w:rFonts w:hint="eastAsia" w:ascii="仿宋_GB2312" w:eastAsia="仿宋_GB2312"/>
          <w:sz w:val="30"/>
          <w:szCs w:val="30"/>
        </w:rPr>
        <w:t>报价文件邮递递交截止时间：截至202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11</w:t>
      </w:r>
      <w:r>
        <w:rPr>
          <w:rFonts w:hint="eastAsia" w:ascii="仿宋_GB2312" w:eastAsia="仿宋_GB2312"/>
          <w:sz w:val="30"/>
          <w:szCs w:val="30"/>
        </w:rPr>
        <w:t>月</w:t>
      </w:r>
      <w:r>
        <w:rPr>
          <w:rFonts w:hint="eastAsia" w:ascii="仿宋_GB2312" w:eastAsia="仿宋_GB2312"/>
          <w:sz w:val="30"/>
          <w:szCs w:val="30"/>
          <w:lang w:val="en-US" w:eastAsia="zh-CN"/>
        </w:rPr>
        <w:t>5</w:t>
      </w:r>
      <w:r>
        <w:rPr>
          <w:rFonts w:hint="eastAsia" w:ascii="仿宋_GB2312" w:eastAsia="仿宋_GB2312"/>
          <w:sz w:val="30"/>
          <w:szCs w:val="30"/>
        </w:rPr>
        <w:t>日，以邮寄签收时间为准，因邮寄原因导致报价文件不能如期送达等风险由</w:t>
      </w:r>
      <w:r>
        <w:rPr>
          <w:rFonts w:hint="eastAsia" w:ascii="仿宋_GB2312" w:eastAsia="仿宋_GB2312"/>
          <w:sz w:val="30"/>
          <w:szCs w:val="30"/>
          <w:lang w:eastAsia="zh-CN"/>
        </w:rPr>
        <w:t>报价人</w:t>
      </w:r>
      <w:r>
        <w:rPr>
          <w:rFonts w:hint="eastAsia" w:ascii="仿宋_GB2312" w:eastAsia="仿宋_GB2312"/>
          <w:sz w:val="30"/>
          <w:szCs w:val="30"/>
        </w:rPr>
        <w:t>自行承担。</w:t>
      </w:r>
    </w:p>
    <w:p w14:paraId="69EA963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hAnsi="Times New Roman" w:eastAsia="仿宋_GB2312" w:cs="Times New Roman"/>
          <w:b/>
          <w:bCs/>
          <w:sz w:val="30"/>
          <w:szCs w:val="30"/>
          <w:lang w:val="en-US" w:eastAsia="zh-CN"/>
        </w:rPr>
      </w:pPr>
      <w:r>
        <w:rPr>
          <w:rFonts w:hint="eastAsia" w:ascii="仿宋_GB2312" w:hAnsi="Times New Roman" w:eastAsia="仿宋_GB2312" w:cs="Times New Roman"/>
          <w:b/>
          <w:bCs/>
          <w:sz w:val="30"/>
          <w:szCs w:val="30"/>
          <w:lang w:val="en-US" w:eastAsia="zh-CN"/>
        </w:rPr>
        <w:t>四、技术规范</w:t>
      </w:r>
    </w:p>
    <w:p w14:paraId="4F6C3BF4">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hAnsi="Times New Roman" w:eastAsia="仿宋_GB2312" w:cs="Times New Roman"/>
          <w:sz w:val="30"/>
          <w:szCs w:val="30"/>
          <w:lang w:val="en-US" w:eastAsia="zh-CN"/>
        </w:rPr>
      </w:pPr>
      <w:r>
        <w:rPr>
          <w:rFonts w:hint="eastAsia" w:ascii="仿宋_GB2312" w:hAnsi="Times New Roman" w:eastAsia="仿宋_GB2312" w:cs="Times New Roman"/>
          <w:sz w:val="30"/>
          <w:szCs w:val="30"/>
          <w:lang w:val="en-US" w:eastAsia="zh-CN"/>
        </w:rPr>
        <w:t>1.报价人如对询价文件中采购内容的技术规范/型号规格存在疑义，应在投标前向采购人进行咨询。开标后采购人不再回答相关问题。若报价人提供货品与供货要求不符，则由报价人自行负责。</w:t>
      </w:r>
    </w:p>
    <w:p w14:paraId="6E0CCEBB">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hAnsi="Times New Roman" w:eastAsia="仿宋_GB2312" w:cs="Times New Roman"/>
          <w:sz w:val="30"/>
          <w:szCs w:val="30"/>
          <w:lang w:val="en-US" w:eastAsia="zh-CN"/>
        </w:rPr>
      </w:pPr>
      <w:r>
        <w:rPr>
          <w:rFonts w:hint="eastAsia" w:ascii="仿宋_GB2312" w:hAnsi="Times New Roman" w:eastAsia="仿宋_GB2312" w:cs="Times New Roman"/>
          <w:sz w:val="30"/>
          <w:szCs w:val="30"/>
          <w:lang w:val="en-US" w:eastAsia="zh-CN"/>
        </w:rPr>
        <w:t>2.联系人：</w:t>
      </w:r>
      <w:r>
        <w:rPr>
          <w:rFonts w:hint="eastAsia" w:ascii="仿宋_GB2312" w:eastAsia="仿宋_GB2312" w:cs="Times New Roman"/>
          <w:sz w:val="30"/>
          <w:szCs w:val="30"/>
          <w:lang w:val="en-US" w:eastAsia="zh-CN"/>
        </w:rPr>
        <w:t>杨</w:t>
      </w:r>
      <w:r>
        <w:rPr>
          <w:rFonts w:hint="eastAsia" w:ascii="仿宋_GB2312" w:hAnsi="Times New Roman" w:eastAsia="仿宋_GB2312" w:cs="Times New Roman"/>
          <w:sz w:val="30"/>
          <w:szCs w:val="30"/>
          <w:lang w:val="en-US" w:eastAsia="zh-CN"/>
        </w:rPr>
        <w:t>工    联系电话：18</w:t>
      </w:r>
      <w:r>
        <w:rPr>
          <w:rFonts w:hint="eastAsia" w:ascii="仿宋_GB2312" w:eastAsia="仿宋_GB2312" w:cs="Times New Roman"/>
          <w:sz w:val="30"/>
          <w:szCs w:val="30"/>
          <w:lang w:val="en-US" w:eastAsia="zh-CN"/>
        </w:rPr>
        <w:t>857591913</w:t>
      </w:r>
    </w:p>
    <w:p w14:paraId="67FB8046">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rPr>
      </w:pPr>
      <w:r>
        <w:rPr>
          <w:rFonts w:hint="eastAsia" w:ascii="仿宋_GB2312" w:eastAsia="仿宋_GB2312"/>
          <w:b/>
          <w:bCs/>
          <w:sz w:val="30"/>
          <w:szCs w:val="30"/>
          <w:lang w:eastAsia="zh-CN"/>
        </w:rPr>
        <w:t>五</w:t>
      </w:r>
      <w:r>
        <w:rPr>
          <w:rFonts w:hint="eastAsia" w:ascii="仿宋_GB2312" w:eastAsia="仿宋_GB2312"/>
          <w:b/>
          <w:bCs/>
          <w:sz w:val="30"/>
          <w:szCs w:val="30"/>
        </w:rPr>
        <w:t>、质疑。</w:t>
      </w:r>
    </w:p>
    <w:p w14:paraId="6C81090D">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报价人</w:t>
      </w:r>
      <w:r>
        <w:rPr>
          <w:rFonts w:hint="eastAsia" w:ascii="仿宋_GB2312" w:eastAsia="仿宋_GB2312"/>
          <w:sz w:val="30"/>
          <w:szCs w:val="30"/>
        </w:rPr>
        <w:t>如认为询价文件使自身的合法权益受到损害的，应于自</w:t>
      </w:r>
      <w:r>
        <w:rPr>
          <w:rFonts w:hint="eastAsia" w:ascii="仿宋_GB2312" w:eastAsia="仿宋_GB2312"/>
          <w:sz w:val="30"/>
          <w:szCs w:val="30"/>
          <w:lang w:eastAsia="zh-CN"/>
        </w:rPr>
        <w:t>公告</w:t>
      </w:r>
      <w:r>
        <w:rPr>
          <w:rFonts w:hint="eastAsia" w:ascii="仿宋_GB2312" w:eastAsia="仿宋_GB2312"/>
          <w:sz w:val="30"/>
          <w:szCs w:val="30"/>
        </w:rPr>
        <w:t>之日起1日内以书面形式向采购人提出质疑。逾期视作无异议。</w:t>
      </w:r>
    </w:p>
    <w:p w14:paraId="483B6D10">
      <w:pPr>
        <w:keepNext w:val="0"/>
        <w:keepLines w:val="0"/>
        <w:pageBreakBefore w:val="0"/>
        <w:widowControl w:val="0"/>
        <w:numPr>
          <w:ilvl w:val="0"/>
          <w:numId w:val="2"/>
        </w:numPr>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其他</w:t>
      </w:r>
    </w:p>
    <w:p w14:paraId="2E58BB05">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lang w:val="en-US" w:eastAsia="zh-CN"/>
        </w:rPr>
      </w:pPr>
      <w:r>
        <w:rPr>
          <w:rFonts w:hint="eastAsia" w:ascii="仿宋_GB2312" w:hAnsi="Times New Roman" w:eastAsia="仿宋_GB2312" w:cs="Times New Roman"/>
          <w:sz w:val="30"/>
          <w:szCs w:val="30"/>
          <w:lang w:val="en-US" w:eastAsia="zh-CN"/>
        </w:rPr>
        <w:t>本项目未委托任何招标代理进行对外询价，且禁止第三方平台用于相关经济项目活动。若未经本公司授权，直接对本项目进行二次利用，产生的相关纠纷，本公司保留追责权利。</w:t>
      </w:r>
    </w:p>
    <w:p w14:paraId="62C16CA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sz w:val="30"/>
          <w:szCs w:val="30"/>
        </w:rPr>
      </w:pPr>
      <w:r>
        <w:rPr>
          <w:rFonts w:hint="eastAsia" w:ascii="仿宋_GB2312" w:eastAsia="仿宋_GB2312"/>
          <w:b/>
          <w:bCs/>
          <w:sz w:val="30"/>
          <w:szCs w:val="30"/>
          <w:lang w:eastAsia="zh-CN"/>
        </w:rPr>
        <w:t>七</w:t>
      </w:r>
      <w:r>
        <w:rPr>
          <w:rFonts w:hint="eastAsia" w:ascii="仿宋_GB2312" w:eastAsia="仿宋_GB2312"/>
          <w:b/>
          <w:bCs/>
          <w:sz w:val="30"/>
          <w:szCs w:val="30"/>
        </w:rPr>
        <w:t>、监督部门</w:t>
      </w:r>
      <w:r>
        <w:rPr>
          <w:rFonts w:hint="eastAsia" w:ascii="仿宋_GB2312" w:eastAsia="仿宋_GB2312"/>
          <w:b/>
          <w:bCs/>
          <w:sz w:val="30"/>
          <w:szCs w:val="30"/>
          <w:lang w:val="en-US" w:eastAsia="zh-CN"/>
        </w:rPr>
        <w:t xml:space="preserve">  </w:t>
      </w:r>
      <w:r>
        <w:rPr>
          <w:rFonts w:hint="eastAsia" w:ascii="仿宋_GB2312" w:hAnsi="Times New Roman" w:eastAsia="仿宋_GB2312" w:cs="Times New Roman"/>
          <w:sz w:val="30"/>
          <w:szCs w:val="30"/>
          <w:lang w:val="en-US" w:eastAsia="zh-CN"/>
        </w:rPr>
        <w:t>联系电话：</w:t>
      </w:r>
      <w:r>
        <w:rPr>
          <w:rFonts w:hint="eastAsia" w:ascii="仿宋_GB2312" w:eastAsia="仿宋_GB2312" w:cs="Times New Roman"/>
          <w:color w:val="auto"/>
          <w:sz w:val="30"/>
          <w:szCs w:val="30"/>
          <w:lang w:val="en-US" w:eastAsia="zh-CN"/>
        </w:rPr>
        <w:t>0575-85791902</w:t>
      </w:r>
    </w:p>
    <w:p w14:paraId="7336D46D">
      <w:pPr>
        <w:keepNext w:val="0"/>
        <w:keepLines w:val="0"/>
        <w:pageBreakBefore w:val="0"/>
        <w:widowControl w:val="0"/>
        <w:kinsoku/>
        <w:wordWrap/>
        <w:overflowPunct/>
        <w:topLinePunct w:val="0"/>
        <w:autoSpaceDE/>
        <w:autoSpaceDN/>
        <w:bidi w:val="0"/>
        <w:adjustRightInd/>
        <w:snapToGrid w:val="0"/>
        <w:spacing w:line="360" w:lineRule="auto"/>
        <w:ind w:firstLine="585"/>
        <w:jc w:val="right"/>
        <w:textAlignment w:val="auto"/>
        <w:rPr>
          <w:rFonts w:hint="eastAsia" w:ascii="仿宋_GB2312" w:eastAsia="仿宋_GB2312"/>
          <w:sz w:val="30"/>
          <w:szCs w:val="30"/>
          <w:lang w:eastAsia="zh-CN"/>
        </w:rPr>
      </w:pPr>
      <w:r>
        <w:rPr>
          <w:rFonts w:hint="eastAsia" w:ascii="仿宋_GB2312" w:eastAsia="仿宋_GB2312"/>
          <w:sz w:val="30"/>
          <w:szCs w:val="30"/>
          <w:lang w:eastAsia="zh-CN"/>
        </w:rPr>
        <w:t>绍兴市再生能源发展有限公司</w:t>
      </w:r>
    </w:p>
    <w:p w14:paraId="4297356C">
      <w:pPr>
        <w:keepNext w:val="0"/>
        <w:keepLines w:val="0"/>
        <w:pageBreakBefore w:val="0"/>
        <w:widowControl w:val="0"/>
        <w:kinsoku/>
        <w:wordWrap/>
        <w:overflowPunct/>
        <w:topLinePunct w:val="0"/>
        <w:autoSpaceDE/>
        <w:autoSpaceDN/>
        <w:bidi w:val="0"/>
        <w:adjustRightInd/>
        <w:snapToGrid w:val="0"/>
        <w:spacing w:line="360" w:lineRule="auto"/>
        <w:ind w:firstLine="585"/>
        <w:jc w:val="right"/>
        <w:textAlignment w:val="auto"/>
        <w:rPr>
          <w:rFonts w:hint="eastAsia" w:ascii="仿宋_GB2312" w:eastAsia="仿宋_GB2312"/>
          <w:sz w:val="30"/>
          <w:szCs w:val="30"/>
        </w:rPr>
      </w:pPr>
      <w:r>
        <w:rPr>
          <w:rFonts w:hint="eastAsia" w:ascii="仿宋_GB2312" w:eastAsia="仿宋_GB2312"/>
          <w:sz w:val="30"/>
          <w:szCs w:val="30"/>
          <w:lang w:val="en-US" w:eastAsia="zh-CN"/>
        </w:rPr>
        <w:t>2026</w:t>
      </w:r>
      <w:r>
        <w:rPr>
          <w:rFonts w:hint="default" w:ascii="仿宋_GB2312" w:eastAsia="仿宋_GB2312"/>
          <w:sz w:val="30"/>
          <w:szCs w:val="30"/>
          <w:lang w:val="en-US"/>
        </w:rPr>
        <w:t>年</w:t>
      </w:r>
      <w:r>
        <w:rPr>
          <w:rFonts w:hint="eastAsia" w:ascii="仿宋_GB2312" w:eastAsia="仿宋_GB2312"/>
          <w:sz w:val="30"/>
          <w:szCs w:val="30"/>
          <w:lang w:val="en-US" w:eastAsia="zh-CN"/>
        </w:rPr>
        <w:t>10月30</w:t>
      </w:r>
      <w:r>
        <w:rPr>
          <w:rFonts w:hint="eastAsia" w:ascii="仿宋_GB2312" w:eastAsia="仿宋_GB2312"/>
          <w:sz w:val="30"/>
          <w:szCs w:val="30"/>
        </w:rPr>
        <w:t>日</w:t>
      </w:r>
    </w:p>
    <w:p w14:paraId="0C5AC8FA">
      <w:pPr>
        <w:pageBreakBefore w:val="0"/>
        <w:kinsoku/>
        <w:wordWrap/>
        <w:topLinePunct w:val="0"/>
        <w:bidi w:val="0"/>
        <w:snapToGrid w:val="0"/>
        <w:spacing w:line="360" w:lineRule="auto"/>
        <w:ind w:firstLine="585"/>
        <w:jc w:val="center"/>
        <w:outlineLvl w:val="0"/>
        <w:rPr>
          <w:rFonts w:ascii="仿宋_GB2312" w:eastAsia="仿宋_GB2312"/>
          <w:snapToGrid w:val="0"/>
          <w:sz w:val="30"/>
          <w:szCs w:val="30"/>
        </w:rPr>
      </w:pPr>
      <w:bookmarkStart w:id="24" w:name="_GoBack"/>
      <w:bookmarkEnd w:id="24"/>
      <w:r>
        <w:rPr>
          <w:rFonts w:hint="eastAsia" w:ascii="仿宋_GB2312" w:eastAsia="仿宋_GB2312"/>
          <w:sz w:val="30"/>
          <w:szCs w:val="30"/>
        </w:rPr>
        <w:br w:type="page"/>
      </w:r>
      <w:bookmarkStart w:id="10" w:name="_Toc530583922"/>
      <w:bookmarkStart w:id="11" w:name="_Toc530583879"/>
      <w:bookmarkStart w:id="12" w:name="_Toc14760"/>
      <w:r>
        <w:rPr>
          <w:rFonts w:hint="eastAsia" w:ascii="仿宋" w:hAnsi="仿宋" w:eastAsia="仿宋" w:cs="仿宋"/>
          <w:b/>
          <w:snapToGrid w:val="0"/>
          <w:color w:val="000000"/>
          <w:kern w:val="44"/>
          <w:sz w:val="44"/>
          <w:szCs w:val="44"/>
          <w:lang w:val="en-US" w:eastAsia="zh-CN" w:bidi="ar-SA"/>
        </w:rPr>
        <w:t>第二部分   采购须知</w:t>
      </w:r>
      <w:bookmarkEnd w:id="10"/>
      <w:bookmarkEnd w:id="11"/>
      <w:bookmarkEnd w:id="12"/>
    </w:p>
    <w:p w14:paraId="139FFD1C">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一、适用范围。</w:t>
      </w:r>
    </w:p>
    <w:p w14:paraId="319002C2">
      <w:pPr>
        <w:pageBreakBefore w:val="0"/>
        <w:kinsoku/>
        <w:wordWrap/>
        <w:topLinePunct w:val="0"/>
        <w:bidi w:val="0"/>
        <w:snapToGrid w:val="0"/>
        <w:spacing w:line="360" w:lineRule="auto"/>
        <w:rPr>
          <w:rFonts w:ascii="仿宋_GB2312" w:hAnsi="宋体" w:eastAsia="仿宋_GB2312"/>
          <w:sz w:val="30"/>
          <w:szCs w:val="30"/>
        </w:rPr>
      </w:pPr>
      <w:r>
        <w:rPr>
          <w:rFonts w:hint="eastAsia" w:ascii="仿宋_GB2312" w:hAnsi="宋体" w:eastAsia="仿宋_GB2312"/>
          <w:sz w:val="30"/>
          <w:szCs w:val="30"/>
        </w:rPr>
        <w:t xml:space="preserve">    仅适用于本次询价采购所叙述的货物和服务。</w:t>
      </w:r>
      <w:r>
        <w:rPr>
          <w:rFonts w:hint="eastAsia" w:ascii="仿宋_GB2312" w:eastAsia="仿宋_GB2312"/>
          <w:sz w:val="30"/>
          <w:szCs w:val="30"/>
        </w:rPr>
        <w:t>无论询价采购过程和结果如何，</w:t>
      </w:r>
      <w:r>
        <w:rPr>
          <w:rFonts w:hint="eastAsia" w:ascii="仿宋_GB2312" w:eastAsia="仿宋_GB2312"/>
          <w:sz w:val="30"/>
          <w:szCs w:val="30"/>
          <w:lang w:val="en-US" w:eastAsia="zh-CN"/>
        </w:rPr>
        <w:t>报价人</w:t>
      </w:r>
      <w:r>
        <w:rPr>
          <w:rFonts w:hint="eastAsia" w:ascii="仿宋_GB2312" w:eastAsia="仿宋_GB2312"/>
          <w:sz w:val="30"/>
          <w:szCs w:val="30"/>
        </w:rPr>
        <w:t>自行承担全部费用。</w:t>
      </w:r>
    </w:p>
    <w:p w14:paraId="0CDBFE61">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二、定义。</w:t>
      </w:r>
    </w:p>
    <w:p w14:paraId="7EF43873">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”系指</w:t>
      </w:r>
      <w:r>
        <w:rPr>
          <w:rFonts w:hint="eastAsia" w:ascii="仿宋_GB2312" w:hAnsi="宋体" w:eastAsia="仿宋_GB2312"/>
          <w:sz w:val="30"/>
          <w:szCs w:val="30"/>
          <w:lang w:eastAsia="zh-CN"/>
        </w:rPr>
        <w:t>绍兴市再生能源发展有限公司</w:t>
      </w:r>
      <w:r>
        <w:rPr>
          <w:rFonts w:hint="eastAsia" w:ascii="仿宋_GB2312" w:hAnsi="宋体" w:eastAsia="仿宋_GB2312"/>
          <w:sz w:val="30"/>
          <w:szCs w:val="30"/>
        </w:rPr>
        <w:t>。</w:t>
      </w:r>
    </w:p>
    <w:p w14:paraId="5D80BEA0">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”系指向采购人提交报价文件的商家。</w:t>
      </w:r>
    </w:p>
    <w:p w14:paraId="74D653E4">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rPr>
        <w:t>（三）</w:t>
      </w:r>
      <w:r>
        <w:rPr>
          <w:rFonts w:hint="eastAsia" w:ascii="仿宋_GB2312" w:hAnsi="宋体" w:eastAsia="仿宋_GB2312"/>
          <w:sz w:val="30"/>
          <w:szCs w:val="30"/>
          <w:highlight w:val="none"/>
        </w:rPr>
        <w:t>“货物和服务”系指按询价文件要求的货物和服务。</w:t>
      </w:r>
    </w:p>
    <w:p w14:paraId="715DC594">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lang w:val="en-US" w:eastAsia="zh-CN"/>
        </w:rPr>
      </w:pPr>
      <w:r>
        <w:rPr>
          <w:rFonts w:hint="eastAsia" w:ascii="仿宋_GB2312" w:hAnsi="宋体" w:eastAsia="仿宋_GB2312"/>
          <w:sz w:val="30"/>
          <w:szCs w:val="30"/>
          <w:highlight w:val="none"/>
          <w:lang w:val="en-US" w:eastAsia="zh-CN"/>
        </w:rPr>
        <w:t>（四）“服务方”系指向经评审确定为本次询价成交商家</w:t>
      </w:r>
    </w:p>
    <w:p w14:paraId="32C7434A">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highlight w:val="none"/>
        </w:rPr>
      </w:pPr>
      <w:r>
        <w:rPr>
          <w:rFonts w:hint="eastAsia" w:ascii="仿宋_GB2312" w:eastAsia="仿宋_GB2312"/>
          <w:b/>
          <w:bCs/>
          <w:sz w:val="30"/>
          <w:szCs w:val="30"/>
          <w:highlight w:val="none"/>
        </w:rPr>
        <w:t>三、采购报价。</w:t>
      </w:r>
    </w:p>
    <w:p w14:paraId="5BE622D7">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（一）本项目以人民币为结算货币。</w:t>
      </w:r>
    </w:p>
    <w:p w14:paraId="67A6A4AD">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应按询价文件要求认真制作《报价一览表》，报价时，报价文件中的报价金额如有大写和小写不一致的，以大写金额为准；总价金额与按单价汇总金额不一致的，以单价金额计算结果为准。</w:t>
      </w:r>
    </w:p>
    <w:p w14:paraId="25657504">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（三）</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报价应为一次性报价。如果出现两个或两个以上报价，则报价无效。</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报价超过最高限价的，作无效报价处理。</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报价应包括</w:t>
      </w:r>
      <w:r>
        <w:rPr>
          <w:rFonts w:hint="eastAsia" w:ascii="仿宋_GB2312" w:hAnsi="宋体" w:eastAsia="仿宋_GB2312"/>
          <w:sz w:val="30"/>
          <w:szCs w:val="30"/>
          <w:lang w:val="en-US" w:eastAsia="zh-CN"/>
        </w:rPr>
        <w:t>运输</w:t>
      </w:r>
      <w:r>
        <w:rPr>
          <w:rFonts w:hint="eastAsia" w:ascii="仿宋_GB2312" w:hAnsi="宋体" w:eastAsia="仿宋_GB2312"/>
          <w:sz w:val="30"/>
          <w:szCs w:val="30"/>
        </w:rPr>
        <w:t>费</w:t>
      </w:r>
      <w:r>
        <w:rPr>
          <w:rFonts w:hint="eastAsia" w:ascii="仿宋_GB2312" w:hAnsi="宋体" w:eastAsia="仿宋_GB2312"/>
          <w:sz w:val="30"/>
          <w:szCs w:val="30"/>
          <w:lang w:val="en-US" w:eastAsia="zh-CN"/>
        </w:rPr>
        <w:t>和</w:t>
      </w:r>
      <w:r>
        <w:rPr>
          <w:rFonts w:hint="eastAsia" w:ascii="仿宋_GB2312" w:hAnsi="宋体" w:eastAsia="仿宋_GB2312"/>
          <w:sz w:val="30"/>
          <w:szCs w:val="30"/>
        </w:rPr>
        <w:t>税费等。</w:t>
      </w:r>
    </w:p>
    <w:p w14:paraId="1D9FBF58">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四、报价有效期。</w:t>
      </w:r>
    </w:p>
    <w:p w14:paraId="3948F8FC">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（一）从报价截止之日起，报价文件有效期为30日。</w:t>
      </w:r>
    </w:p>
    <w:p w14:paraId="12EB40A5">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（二）特殊情况下，</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可与</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协商延缓报价有效期，这种要求和答复均以书面形式进行。</w:t>
      </w:r>
    </w:p>
    <w:p w14:paraId="6F182F15">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五、报价文件的组成。</w:t>
      </w:r>
    </w:p>
    <w:p w14:paraId="75AC62A6">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default" w:ascii="仿宋_GB2312" w:hAnsi="宋体" w:eastAsia="仿宋_GB2312"/>
          <w:sz w:val="30"/>
          <w:szCs w:val="30"/>
          <w:lang w:eastAsia="zh-CN"/>
        </w:rPr>
        <w:t>1</w:t>
      </w:r>
      <w:r>
        <w:rPr>
          <w:rFonts w:hint="eastAsia" w:ascii="仿宋_GB2312" w:hAnsi="宋体" w:eastAsia="仿宋_GB2312"/>
          <w:sz w:val="30"/>
          <w:szCs w:val="30"/>
          <w:lang w:val="en-US" w:eastAsia="zh-CN"/>
        </w:rPr>
        <w:t>.</w:t>
      </w:r>
      <w:r>
        <w:rPr>
          <w:rFonts w:hint="eastAsia" w:ascii="仿宋_GB2312" w:hAnsi="宋体" w:eastAsia="仿宋_GB2312"/>
          <w:b/>
          <w:bCs/>
          <w:color w:val="FF0000"/>
          <w:sz w:val="30"/>
          <w:szCs w:val="30"/>
          <w:lang w:val="en-US" w:eastAsia="zh-CN"/>
        </w:rPr>
        <w:t>报价资格一览表</w:t>
      </w:r>
      <w:r>
        <w:rPr>
          <w:rFonts w:hint="eastAsia" w:ascii="仿宋_GB2312" w:hAnsi="宋体" w:eastAsia="仿宋_GB2312"/>
          <w:b/>
          <w:bCs/>
          <w:color w:val="FF0000"/>
          <w:sz w:val="30"/>
          <w:szCs w:val="30"/>
        </w:rPr>
        <w:t>（附件一）；</w:t>
      </w:r>
    </w:p>
    <w:p w14:paraId="05C2F5B4">
      <w:pPr>
        <w:pageBreakBefore w:val="0"/>
        <w:kinsoku/>
        <w:wordWrap/>
        <w:topLinePunct w:val="0"/>
        <w:bidi w:val="0"/>
        <w:snapToGrid w:val="0"/>
        <w:spacing w:line="360" w:lineRule="auto"/>
        <w:ind w:firstLine="600" w:firstLineChars="200"/>
        <w:rPr>
          <w:rFonts w:hint="default" w:ascii="仿宋_GB2312" w:hAnsi="宋体" w:eastAsia="仿宋_GB2312"/>
          <w:sz w:val="30"/>
          <w:szCs w:val="30"/>
          <w:lang w:val="en-US" w:eastAsia="zh-CN"/>
        </w:rPr>
      </w:pPr>
      <w:r>
        <w:rPr>
          <w:rFonts w:hint="default" w:ascii="仿宋_GB2312" w:hAnsi="宋体" w:eastAsia="仿宋_GB2312"/>
          <w:sz w:val="30"/>
          <w:szCs w:val="30"/>
          <w:lang w:eastAsia="zh-CN"/>
        </w:rPr>
        <w:t>2</w:t>
      </w:r>
      <w:r>
        <w:rPr>
          <w:rFonts w:hint="eastAsia" w:ascii="仿宋_GB2312" w:hAnsi="宋体" w:eastAsia="仿宋_GB2312"/>
          <w:sz w:val="30"/>
          <w:szCs w:val="30"/>
          <w:lang w:val="en-US" w:eastAsia="zh-CN"/>
        </w:rPr>
        <w:t>.</w:t>
      </w:r>
      <w:r>
        <w:rPr>
          <w:rFonts w:hint="eastAsia" w:ascii="仿宋_GB2312" w:hAnsi="宋体" w:eastAsia="仿宋_GB2312"/>
          <w:sz w:val="30"/>
          <w:szCs w:val="30"/>
        </w:rPr>
        <w:t>报价文件</w:t>
      </w:r>
      <w:r>
        <w:rPr>
          <w:rFonts w:hint="eastAsia" w:ascii="仿宋_GB2312" w:hAnsi="宋体" w:eastAsia="仿宋_GB2312"/>
          <w:sz w:val="30"/>
          <w:szCs w:val="30"/>
          <w:lang w:eastAsia="zh-CN"/>
        </w:rPr>
        <w:t>密封</w:t>
      </w:r>
      <w:r>
        <w:rPr>
          <w:rFonts w:hint="eastAsia" w:ascii="仿宋_GB2312" w:hAnsi="宋体" w:eastAsia="仿宋_GB2312"/>
          <w:sz w:val="30"/>
          <w:szCs w:val="30"/>
        </w:rPr>
        <w:t>封面</w:t>
      </w:r>
      <w:r>
        <w:rPr>
          <w:rFonts w:hint="eastAsia" w:ascii="仿宋_GB2312" w:hAnsi="宋体" w:eastAsia="仿宋_GB2312"/>
          <w:sz w:val="30"/>
          <w:szCs w:val="30"/>
          <w:lang w:eastAsia="zh-CN"/>
        </w:rPr>
        <w:t>；</w:t>
      </w:r>
    </w:p>
    <w:p w14:paraId="7B4BC3DD">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default" w:ascii="仿宋_GB2312" w:hAnsi="宋体" w:eastAsia="仿宋_GB2312"/>
          <w:sz w:val="30"/>
          <w:szCs w:val="30"/>
          <w:lang w:eastAsia="zh-CN"/>
        </w:rPr>
        <w:t>3</w:t>
      </w:r>
      <w:r>
        <w:rPr>
          <w:rFonts w:hint="eastAsia" w:ascii="仿宋_GB2312" w:hAnsi="宋体" w:eastAsia="仿宋_GB2312"/>
          <w:sz w:val="30"/>
          <w:szCs w:val="30"/>
        </w:rPr>
        <w:t>.报价一览表（附件</w:t>
      </w:r>
      <w:r>
        <w:rPr>
          <w:rFonts w:hint="eastAsia" w:ascii="仿宋_GB2312" w:hAnsi="宋体" w:eastAsia="仿宋_GB2312"/>
          <w:sz w:val="30"/>
          <w:szCs w:val="30"/>
          <w:lang w:eastAsia="zh-CN"/>
        </w:rPr>
        <w:t>二</w:t>
      </w:r>
      <w:r>
        <w:rPr>
          <w:rFonts w:hint="eastAsia" w:ascii="仿宋_GB2312" w:hAnsi="宋体" w:eastAsia="仿宋_GB2312"/>
          <w:sz w:val="30"/>
          <w:szCs w:val="30"/>
        </w:rPr>
        <w:t>）；</w:t>
      </w:r>
    </w:p>
    <w:p w14:paraId="12D2C136">
      <w:pPr>
        <w:pageBreakBefore w:val="0"/>
        <w:kinsoku/>
        <w:wordWrap/>
        <w:topLinePunct w:val="0"/>
        <w:bidi w:val="0"/>
        <w:snapToGrid w:val="0"/>
        <w:spacing w:line="360" w:lineRule="auto"/>
        <w:ind w:firstLine="600" w:firstLineChars="200"/>
        <w:rPr>
          <w:rFonts w:hint="default" w:eastAsia="仿宋_GB2312"/>
          <w:lang w:val="en-US" w:eastAsia="zh-CN"/>
        </w:rPr>
      </w:pPr>
      <w:r>
        <w:rPr>
          <w:rFonts w:hint="default" w:ascii="仿宋_GB2312" w:hAnsi="宋体" w:eastAsia="仿宋_GB2312"/>
          <w:sz w:val="30"/>
          <w:szCs w:val="30"/>
          <w:lang w:eastAsia="zh-CN"/>
        </w:rPr>
        <w:t>4</w:t>
      </w:r>
      <w:r>
        <w:rPr>
          <w:rFonts w:hint="eastAsia" w:ascii="仿宋_GB2312" w:hAnsi="宋体" w:eastAsia="仿宋_GB2312"/>
          <w:sz w:val="30"/>
          <w:szCs w:val="30"/>
        </w:rPr>
        <w:t>.</w:t>
      </w:r>
      <w:r>
        <w:rPr>
          <w:rFonts w:hint="eastAsia" w:ascii="仿宋_GB2312" w:hAnsi="宋体" w:eastAsia="仿宋_GB2312"/>
          <w:sz w:val="30"/>
          <w:szCs w:val="30"/>
          <w:lang w:val="en-US" w:eastAsia="zh-CN"/>
        </w:rPr>
        <w:t>服务</w:t>
      </w:r>
      <w:r>
        <w:rPr>
          <w:rFonts w:hint="eastAsia" w:ascii="仿宋_GB2312" w:hAnsi="宋体" w:eastAsia="仿宋_GB2312"/>
          <w:sz w:val="30"/>
          <w:szCs w:val="30"/>
        </w:rPr>
        <w:t>质量保证承诺函（附件</w:t>
      </w:r>
      <w:r>
        <w:rPr>
          <w:rFonts w:hint="eastAsia" w:ascii="仿宋_GB2312" w:hAnsi="宋体" w:eastAsia="仿宋_GB2312"/>
          <w:sz w:val="30"/>
          <w:szCs w:val="30"/>
          <w:lang w:val="en-US" w:eastAsia="zh-CN"/>
        </w:rPr>
        <w:t>四</w:t>
      </w:r>
      <w:r>
        <w:rPr>
          <w:rFonts w:hint="eastAsia" w:ascii="仿宋_GB2312" w:hAnsi="宋体" w:eastAsia="仿宋_GB2312"/>
          <w:sz w:val="30"/>
          <w:szCs w:val="30"/>
        </w:rPr>
        <w:t>）；</w:t>
      </w:r>
    </w:p>
    <w:p w14:paraId="291F8948">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default" w:ascii="仿宋_GB2312" w:hAnsi="宋体" w:eastAsia="仿宋_GB2312"/>
          <w:sz w:val="30"/>
          <w:szCs w:val="30"/>
          <w:lang w:eastAsia="zh-CN"/>
        </w:rPr>
        <w:t>5</w:t>
      </w:r>
      <w:r>
        <w:rPr>
          <w:rFonts w:hint="eastAsia" w:ascii="仿宋_GB2312" w:hAnsi="宋体" w:eastAsia="仿宋_GB2312"/>
          <w:sz w:val="30"/>
          <w:szCs w:val="30"/>
        </w:rPr>
        <w:t>.资质证明及装订密封要求</w:t>
      </w:r>
      <w:r>
        <w:rPr>
          <w:rFonts w:hint="eastAsia" w:ascii="仿宋_GB2312" w:hAnsi="宋体" w:eastAsia="仿宋_GB2312"/>
          <w:sz w:val="30"/>
          <w:szCs w:val="30"/>
          <w:highlight w:val="none"/>
        </w:rPr>
        <w:t>：</w:t>
      </w:r>
    </w:p>
    <w:p w14:paraId="4A8DD835">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highlight w:val="none"/>
        </w:rPr>
        <w:t>装订密封：报价文件及资格证明文件须规范装订并密封。</w:t>
      </w:r>
    </w:p>
    <w:p w14:paraId="79D04641">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highlight w:val="none"/>
        </w:rPr>
        <w:t>封面注明：密封袋（或密封包装）封面须清晰注明：采购项目名称、采购项目编号、报价单位名称、联系人、联系方式。</w:t>
      </w:r>
    </w:p>
    <w:p w14:paraId="1C8AC86C">
      <w:pPr>
        <w:pageBreakBefore w:val="0"/>
        <w:kinsoku/>
        <w:wordWrap/>
        <w:topLinePunct w:val="0"/>
        <w:bidi w:val="0"/>
        <w:snapToGrid w:val="0"/>
        <w:spacing w:line="360" w:lineRule="auto"/>
        <w:ind w:right="-176" w:rightChars="-84" w:firstLine="600"/>
        <w:outlineLvl w:val="1"/>
        <w:rPr>
          <w:rFonts w:hint="default" w:ascii="仿宋_GB2312" w:hAnsi="宋体" w:eastAsia="仿宋_GB2312"/>
          <w:b/>
          <w:bCs/>
          <w:color w:val="FF0000"/>
          <w:sz w:val="30"/>
          <w:szCs w:val="30"/>
          <w:lang w:eastAsia="zh-CN"/>
        </w:rPr>
      </w:pPr>
      <w:r>
        <w:rPr>
          <w:rFonts w:hint="eastAsia" w:ascii="仿宋_GB2312" w:hAnsi="宋体" w:eastAsia="仿宋_GB2312"/>
          <w:color w:val="FF0000"/>
          <w:sz w:val="30"/>
          <w:szCs w:val="30"/>
          <w:highlight w:val="none"/>
        </w:rPr>
        <w:t>资格文件：报价资格文件的装订及密封方式应与报价文件保持一致</w:t>
      </w:r>
      <w:r>
        <w:rPr>
          <w:rFonts w:hint="eastAsia" w:ascii="仿宋_GB2312" w:hAnsi="宋体" w:eastAsia="仿宋_GB2312"/>
          <w:color w:val="FF0000"/>
          <w:sz w:val="30"/>
          <w:szCs w:val="30"/>
          <w:highlight w:val="none"/>
          <w:lang w:eastAsia="zh-CN"/>
        </w:rPr>
        <w:t>，且密封封面须单独注明"报价资格文件"字样</w:t>
      </w:r>
      <w:r>
        <w:rPr>
          <w:rFonts w:hint="default" w:ascii="仿宋_GB2312" w:hAnsi="宋体" w:eastAsia="仿宋_GB2312"/>
          <w:b/>
          <w:bCs/>
          <w:color w:val="FF0000"/>
          <w:sz w:val="30"/>
          <w:szCs w:val="30"/>
          <w:lang w:eastAsia="zh-CN"/>
        </w:rPr>
        <w:t>。</w:t>
      </w:r>
    </w:p>
    <w:p w14:paraId="5E6C7F68">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highlight w:val="none"/>
        </w:rPr>
      </w:pPr>
      <w:r>
        <w:rPr>
          <w:rFonts w:hint="eastAsia" w:ascii="仿宋_GB2312" w:eastAsia="仿宋_GB2312"/>
          <w:b/>
          <w:bCs/>
          <w:sz w:val="30"/>
          <w:szCs w:val="30"/>
          <w:highlight w:val="none"/>
        </w:rPr>
        <w:t>六、报价文件的签署和份数。</w:t>
      </w:r>
    </w:p>
    <w:p w14:paraId="554A1C41">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（一）报价文件需打印或用不褪色的墨水填写。报价文件的装订顺序应按本章第六条所叙顺序装订。</w:t>
      </w:r>
    </w:p>
    <w:p w14:paraId="19CD4B9F">
      <w:pPr>
        <w:pageBreakBefore w:val="0"/>
        <w:kinsoku/>
        <w:wordWrap/>
        <w:topLinePunct w:val="0"/>
        <w:bidi w:val="0"/>
        <w:snapToGrid w:val="0"/>
        <w:spacing w:line="360" w:lineRule="auto"/>
        <w:ind w:firstLine="600" w:firstLineChars="200"/>
        <w:rPr>
          <w:rFonts w:ascii="仿宋_GB2312" w:eastAsia="仿宋_GB2312"/>
          <w:sz w:val="30"/>
          <w:szCs w:val="30"/>
        </w:rPr>
      </w:pPr>
      <w:r>
        <w:rPr>
          <w:rFonts w:hint="eastAsia" w:ascii="仿宋_GB2312" w:eastAsia="仿宋_GB2312"/>
          <w:sz w:val="30"/>
          <w:szCs w:val="30"/>
        </w:rPr>
        <w:t>（二）报价文件凡需要盖章处均须由报价单位盖公章，并由法定代表人或</w:t>
      </w:r>
      <w:r>
        <w:rPr>
          <w:rFonts w:hint="eastAsia" w:ascii="仿宋_GB2312" w:eastAsia="仿宋_GB2312"/>
          <w:sz w:val="30"/>
          <w:szCs w:val="30"/>
          <w:lang w:eastAsia="zh-CN"/>
        </w:rPr>
        <w:t>授权</w:t>
      </w:r>
      <w:r>
        <w:rPr>
          <w:rFonts w:hint="eastAsia" w:ascii="仿宋_GB2312" w:eastAsia="仿宋_GB2312"/>
          <w:sz w:val="30"/>
          <w:szCs w:val="30"/>
        </w:rPr>
        <w:t>代表签署，</w:t>
      </w:r>
      <w:r>
        <w:rPr>
          <w:rFonts w:hint="eastAsia" w:ascii="仿宋_GB2312" w:eastAsia="仿宋_GB2312"/>
          <w:sz w:val="30"/>
          <w:szCs w:val="30"/>
          <w:lang w:val="en-US" w:eastAsia="zh-CN"/>
        </w:rPr>
        <w:t>报价人</w:t>
      </w:r>
      <w:r>
        <w:rPr>
          <w:rFonts w:hint="eastAsia" w:ascii="仿宋_GB2312" w:eastAsia="仿宋_GB2312"/>
          <w:sz w:val="30"/>
          <w:szCs w:val="30"/>
        </w:rPr>
        <w:t>单位应写全称。</w:t>
      </w:r>
    </w:p>
    <w:p w14:paraId="33122ABA">
      <w:pPr>
        <w:pageBreakBefore w:val="0"/>
        <w:kinsoku/>
        <w:wordWrap/>
        <w:topLinePunct w:val="0"/>
        <w:bidi w:val="0"/>
        <w:snapToGrid w:val="0"/>
        <w:spacing w:line="360" w:lineRule="auto"/>
        <w:ind w:firstLine="615" w:firstLineChars="205"/>
        <w:jc w:val="left"/>
        <w:rPr>
          <w:rFonts w:hint="eastAsia" w:ascii="仿宋_GB2312" w:eastAsia="仿宋_GB2312"/>
          <w:sz w:val="30"/>
          <w:szCs w:val="30"/>
          <w:lang w:eastAsia="zh-CN"/>
        </w:rPr>
      </w:pPr>
      <w:r>
        <w:rPr>
          <w:rFonts w:hint="eastAsia" w:ascii="仿宋_GB2312" w:eastAsia="仿宋_GB2312"/>
          <w:sz w:val="30"/>
          <w:szCs w:val="30"/>
        </w:rPr>
        <w:t>（三）</w:t>
      </w:r>
      <w:r>
        <w:rPr>
          <w:rFonts w:hint="eastAsia" w:ascii="仿宋_GB2312" w:eastAsia="仿宋_GB2312"/>
          <w:sz w:val="30"/>
          <w:szCs w:val="30"/>
          <w:lang w:val="en-US" w:eastAsia="zh-CN"/>
        </w:rPr>
        <w:t>报价人</w:t>
      </w:r>
      <w:r>
        <w:rPr>
          <w:rFonts w:hint="eastAsia" w:ascii="仿宋_GB2312" w:eastAsia="仿宋_GB2312"/>
          <w:sz w:val="30"/>
          <w:szCs w:val="30"/>
        </w:rPr>
        <w:t>应按照询价文件的格式要求制作报价文件，报价文件正本1份</w:t>
      </w:r>
      <w:r>
        <w:rPr>
          <w:rFonts w:hint="eastAsia" w:ascii="仿宋_GB2312" w:eastAsia="仿宋_GB2312"/>
          <w:sz w:val="30"/>
          <w:szCs w:val="30"/>
          <w:lang w:eastAsia="zh-CN"/>
        </w:rPr>
        <w:t>，副本</w:t>
      </w:r>
      <w:r>
        <w:rPr>
          <w:rFonts w:hint="eastAsia" w:ascii="仿宋_GB2312" w:eastAsia="仿宋_GB2312"/>
          <w:sz w:val="30"/>
          <w:szCs w:val="30"/>
          <w:lang w:val="en-US" w:eastAsia="zh-CN"/>
        </w:rPr>
        <w:t>4份</w:t>
      </w:r>
      <w:r>
        <w:rPr>
          <w:rFonts w:hint="eastAsia" w:ascii="仿宋_GB2312" w:eastAsia="仿宋_GB2312"/>
          <w:sz w:val="30"/>
          <w:szCs w:val="30"/>
          <w:lang w:eastAsia="zh-CN"/>
        </w:rPr>
        <w:t>。</w:t>
      </w:r>
    </w:p>
    <w:p w14:paraId="1B2E3F7E">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七、报价文件的递交。</w:t>
      </w:r>
    </w:p>
    <w:p w14:paraId="47043CE7">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（一）如果</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未加写标记，</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对报价文件的误投和提前启封不负责任。</w:t>
      </w:r>
    </w:p>
    <w:p w14:paraId="625A1FFB">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接受</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报价文件时间：在报价截止时间前接受报价文件。</w:t>
      </w:r>
    </w:p>
    <w:p w14:paraId="5A7BEB9D">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（三）报价截止时间前，</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可以书面形式向</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已递交的报价文件提出补充和修改，</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以最后的补充和修改为准。该书面材料应密封，由法定代表人或授权委托人签字并加盖公章。</w:t>
      </w:r>
    </w:p>
    <w:p w14:paraId="6123A858">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（四）报价文件填写字迹必须清楚、工整，对不同文字文本报价文件的解释发生异议的，以中文文本为准。</w:t>
      </w:r>
    </w:p>
    <w:p w14:paraId="4C731654">
      <w:pPr>
        <w:pageBreakBefore w:val="0"/>
        <w:kinsoku/>
        <w:wordWrap/>
        <w:topLinePunct w:val="0"/>
        <w:bidi w:val="0"/>
        <w:snapToGrid w:val="0"/>
        <w:spacing w:line="360" w:lineRule="auto"/>
        <w:ind w:left="1" w:firstLine="774" w:firstLineChars="257"/>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八</w:t>
      </w:r>
      <w:r>
        <w:rPr>
          <w:rFonts w:hint="eastAsia" w:ascii="仿宋_GB2312" w:eastAsia="仿宋_GB2312"/>
          <w:b/>
          <w:bCs/>
          <w:sz w:val="30"/>
          <w:szCs w:val="30"/>
        </w:rPr>
        <w:t>、无效报价</w:t>
      </w:r>
      <w:r>
        <w:rPr>
          <w:rFonts w:hint="eastAsia" w:ascii="仿宋_GB2312" w:eastAsia="仿宋_GB2312"/>
          <w:b/>
          <w:bCs/>
          <w:sz w:val="30"/>
          <w:szCs w:val="30"/>
          <w:lang w:eastAsia="zh-CN"/>
        </w:rPr>
        <w:t>。</w:t>
      </w:r>
    </w:p>
    <w:p w14:paraId="0FE9A41E">
      <w:pPr>
        <w:pageBreakBefore w:val="0"/>
        <w:kinsoku/>
        <w:wordWrap/>
        <w:topLinePunct w:val="0"/>
        <w:bidi w:val="0"/>
        <w:snapToGrid w:val="0"/>
        <w:spacing w:line="360" w:lineRule="auto"/>
        <w:ind w:left="1" w:firstLine="771" w:firstLineChars="257"/>
        <w:rPr>
          <w:rFonts w:ascii="仿宋_GB2312" w:eastAsia="仿宋_GB2312"/>
          <w:sz w:val="30"/>
          <w:szCs w:val="30"/>
        </w:rPr>
      </w:pPr>
      <w:r>
        <w:rPr>
          <w:rFonts w:hint="eastAsia" w:ascii="仿宋_GB2312" w:eastAsia="仿宋_GB2312"/>
          <w:sz w:val="30"/>
          <w:szCs w:val="30"/>
        </w:rPr>
        <w:t>发生下列情况之一的，</w:t>
      </w:r>
      <w:r>
        <w:rPr>
          <w:rFonts w:hint="eastAsia" w:ascii="仿宋_GB2312" w:eastAsia="仿宋_GB2312"/>
          <w:sz w:val="30"/>
          <w:szCs w:val="30"/>
          <w:lang w:val="en-US" w:eastAsia="zh-CN"/>
        </w:rPr>
        <w:t>采购人</w:t>
      </w:r>
      <w:r>
        <w:rPr>
          <w:rFonts w:hint="eastAsia" w:ascii="仿宋_GB2312" w:eastAsia="仿宋_GB2312"/>
          <w:sz w:val="30"/>
          <w:szCs w:val="30"/>
        </w:rPr>
        <w:t>可视情况作无效报价处理：</w:t>
      </w:r>
    </w:p>
    <w:p w14:paraId="71DDD2CE">
      <w:pPr>
        <w:pageBreakBefore w:val="0"/>
        <w:kinsoku/>
        <w:wordWrap/>
        <w:topLinePunct w:val="0"/>
        <w:bidi w:val="0"/>
        <w:snapToGrid w:val="0"/>
        <w:spacing w:line="360" w:lineRule="auto"/>
        <w:ind w:firstLine="612" w:firstLineChars="204"/>
        <w:rPr>
          <w:rFonts w:ascii="仿宋_GB2312" w:eastAsia="仿宋_GB2312"/>
          <w:sz w:val="30"/>
          <w:szCs w:val="30"/>
        </w:rPr>
      </w:pPr>
      <w:r>
        <w:rPr>
          <w:rFonts w:hint="eastAsia" w:ascii="仿宋_GB2312" w:eastAsia="仿宋_GB2312"/>
          <w:sz w:val="30"/>
          <w:szCs w:val="30"/>
        </w:rPr>
        <w:t>（一）在</w:t>
      </w:r>
      <w:r>
        <w:rPr>
          <w:rFonts w:hint="eastAsia" w:ascii="仿宋_GB2312" w:eastAsia="仿宋_GB2312"/>
          <w:sz w:val="30"/>
          <w:szCs w:val="30"/>
          <w:lang w:val="en-US" w:eastAsia="zh-CN"/>
        </w:rPr>
        <w:t>采购人</w:t>
      </w:r>
      <w:r>
        <w:rPr>
          <w:rFonts w:hint="eastAsia" w:ascii="仿宋_GB2312" w:eastAsia="仿宋_GB2312"/>
          <w:sz w:val="30"/>
          <w:szCs w:val="30"/>
        </w:rPr>
        <w:t>规定的截止时间以后送达的报价文件。</w:t>
      </w:r>
    </w:p>
    <w:p w14:paraId="2E0B90DB">
      <w:pPr>
        <w:pageBreakBefore w:val="0"/>
        <w:kinsoku/>
        <w:wordWrap/>
        <w:topLinePunct w:val="0"/>
        <w:bidi w:val="0"/>
        <w:snapToGrid w:val="0"/>
        <w:spacing w:line="360" w:lineRule="auto"/>
        <w:ind w:firstLine="612" w:firstLineChars="204"/>
        <w:rPr>
          <w:rFonts w:ascii="仿宋_GB2312" w:eastAsia="仿宋_GB2312"/>
          <w:sz w:val="30"/>
          <w:szCs w:val="30"/>
        </w:rPr>
      </w:pPr>
      <w:r>
        <w:rPr>
          <w:rFonts w:hint="eastAsia" w:ascii="仿宋_GB2312" w:eastAsia="仿宋_GB2312"/>
          <w:sz w:val="30"/>
          <w:szCs w:val="30"/>
        </w:rPr>
        <w:t>（二）提供两个或两个以上报价方案的。</w:t>
      </w:r>
    </w:p>
    <w:p w14:paraId="46B05D9D">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rPr>
        <w:t>（三）报价文件应盖公章而未盖公章或盖非公司公章、未装订、</w:t>
      </w:r>
      <w:r>
        <w:rPr>
          <w:rFonts w:hint="eastAsia" w:ascii="仿宋_GB2312" w:eastAsia="仿宋_GB2312"/>
          <w:sz w:val="30"/>
          <w:szCs w:val="30"/>
          <w:lang w:val="en-US" w:eastAsia="zh-CN"/>
        </w:rPr>
        <w:t>未密封、未有效授权的。</w:t>
      </w:r>
    </w:p>
    <w:p w14:paraId="11A4A250">
      <w:pPr>
        <w:pageBreakBefore w:val="0"/>
        <w:kinsoku/>
        <w:wordWrap/>
        <w:topLinePunct w:val="0"/>
        <w:bidi w:val="0"/>
        <w:snapToGrid w:val="0"/>
        <w:spacing w:line="360" w:lineRule="auto"/>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 xml:space="preserve">    （四）报价总价超过最高限价的。</w:t>
      </w:r>
    </w:p>
    <w:p w14:paraId="70C8B54B">
      <w:pPr>
        <w:pageBreakBefore w:val="0"/>
        <w:kinsoku/>
        <w:wordWrap/>
        <w:topLinePunct w:val="0"/>
        <w:bidi w:val="0"/>
        <w:snapToGrid w:val="0"/>
        <w:spacing w:line="360" w:lineRule="auto"/>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 xml:space="preserve">    （五）所提供的资料存在弄虚作假的。</w:t>
      </w:r>
    </w:p>
    <w:p w14:paraId="5C1C01D5">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（六）不符合法律法规和本询价文件规定的其他要求的。</w:t>
      </w:r>
    </w:p>
    <w:p w14:paraId="5A290253">
      <w:pPr>
        <w:pageBreakBefore w:val="0"/>
        <w:kinsoku/>
        <w:wordWrap/>
        <w:topLinePunct w:val="0"/>
        <w:bidi w:val="0"/>
        <w:snapToGrid w:val="0"/>
        <w:spacing w:line="360" w:lineRule="auto"/>
        <w:ind w:left="1" w:firstLine="774" w:firstLineChars="257"/>
        <w:outlineLvl w:val="1"/>
        <w:rPr>
          <w:rFonts w:hint="eastAsia" w:ascii="仿宋_GB2312" w:eastAsia="仿宋_GB2312"/>
          <w:b/>
          <w:bCs/>
          <w:sz w:val="30"/>
          <w:szCs w:val="30"/>
          <w:lang w:val="en-US" w:eastAsia="zh-CN"/>
        </w:rPr>
      </w:pPr>
      <w:r>
        <w:rPr>
          <w:rFonts w:hint="eastAsia" w:ascii="仿宋_GB2312" w:eastAsia="仿宋_GB2312"/>
          <w:b/>
          <w:bCs/>
          <w:sz w:val="30"/>
          <w:szCs w:val="30"/>
          <w:lang w:val="en-US" w:eastAsia="zh-CN"/>
        </w:rPr>
        <w:t>九、询价过程。</w:t>
      </w:r>
    </w:p>
    <w:p w14:paraId="39B2D471">
      <w:pPr>
        <w:pageBreakBefore w:val="0"/>
        <w:kinsoku/>
        <w:wordWrap/>
        <w:topLinePunct w:val="0"/>
        <w:bidi w:val="0"/>
        <w:snapToGrid w:val="0"/>
        <w:spacing w:line="360" w:lineRule="auto"/>
        <w:jc w:val="left"/>
        <w:rPr>
          <w:rFonts w:ascii="仿宋_GB2312" w:eastAsia="仿宋_GB2312"/>
          <w:sz w:val="30"/>
          <w:szCs w:val="30"/>
        </w:rPr>
      </w:pPr>
      <w:r>
        <w:rPr>
          <w:rFonts w:hint="eastAsia" w:ascii="仿宋_GB2312" w:eastAsia="仿宋_GB2312"/>
          <w:sz w:val="30"/>
          <w:szCs w:val="30"/>
        </w:rPr>
        <w:t xml:space="preserve">    （一）</w:t>
      </w:r>
      <w:r>
        <w:rPr>
          <w:rFonts w:hint="eastAsia" w:ascii="仿宋_GB2312" w:eastAsia="仿宋_GB2312"/>
          <w:sz w:val="30"/>
          <w:szCs w:val="30"/>
          <w:lang w:val="en-US" w:eastAsia="zh-CN"/>
        </w:rPr>
        <w:t>采购人</w:t>
      </w:r>
      <w:r>
        <w:rPr>
          <w:rFonts w:hint="eastAsia" w:ascii="仿宋_GB2312" w:eastAsia="仿宋_GB2312"/>
          <w:sz w:val="30"/>
          <w:szCs w:val="30"/>
        </w:rPr>
        <w:t>组织3人</w:t>
      </w:r>
      <w:r>
        <w:rPr>
          <w:rFonts w:hint="eastAsia" w:ascii="仿宋_GB2312" w:eastAsia="仿宋_GB2312"/>
          <w:sz w:val="30"/>
          <w:szCs w:val="30"/>
          <w:lang w:eastAsia="zh-CN"/>
        </w:rPr>
        <w:t>或</w:t>
      </w:r>
      <w:r>
        <w:rPr>
          <w:rFonts w:hint="eastAsia" w:ascii="仿宋_GB2312" w:eastAsia="仿宋_GB2312"/>
          <w:sz w:val="30"/>
          <w:szCs w:val="30"/>
          <w:lang w:val="en-US" w:eastAsia="zh-CN"/>
        </w:rPr>
        <w:t>3人以上</w:t>
      </w:r>
      <w:r>
        <w:rPr>
          <w:rFonts w:hint="eastAsia" w:ascii="仿宋_GB2312" w:eastAsia="仿宋_GB2312"/>
          <w:sz w:val="30"/>
          <w:szCs w:val="30"/>
        </w:rPr>
        <w:t>组成询价评审小组。</w:t>
      </w:r>
    </w:p>
    <w:p w14:paraId="1B15F8AE">
      <w:pPr>
        <w:pageBreakBefore w:val="0"/>
        <w:kinsoku/>
        <w:wordWrap/>
        <w:topLinePunct w:val="0"/>
        <w:bidi w:val="0"/>
        <w:snapToGrid w:val="0"/>
        <w:spacing w:line="360" w:lineRule="auto"/>
        <w:ind w:firstLine="600" w:firstLineChars="200"/>
        <w:jc w:val="left"/>
        <w:rPr>
          <w:rFonts w:ascii="仿宋_GB2312" w:eastAsia="仿宋_GB2312"/>
          <w:sz w:val="30"/>
          <w:szCs w:val="30"/>
        </w:rPr>
      </w:pPr>
      <w:r>
        <w:rPr>
          <w:rFonts w:hint="eastAsia" w:ascii="仿宋_GB2312" w:eastAsia="仿宋_GB2312"/>
          <w:sz w:val="30"/>
          <w:szCs w:val="30"/>
        </w:rPr>
        <w:t>（二）</w:t>
      </w:r>
      <w:r>
        <w:rPr>
          <w:rFonts w:hint="eastAsia" w:ascii="仿宋_GB2312" w:eastAsia="仿宋_GB2312"/>
          <w:sz w:val="30"/>
          <w:szCs w:val="30"/>
          <w:lang w:val="en-US" w:eastAsia="zh-CN"/>
        </w:rPr>
        <w:t>采购人</w:t>
      </w:r>
      <w:r>
        <w:rPr>
          <w:rFonts w:hint="eastAsia" w:ascii="仿宋_GB2312" w:eastAsia="仿宋_GB2312"/>
          <w:sz w:val="30"/>
          <w:szCs w:val="30"/>
        </w:rPr>
        <w:t>在询价文件规定的时间和地点</w:t>
      </w:r>
      <w:r>
        <w:rPr>
          <w:rFonts w:hint="eastAsia" w:ascii="仿宋_GB2312" w:eastAsia="仿宋_GB2312"/>
          <w:sz w:val="30"/>
          <w:szCs w:val="30"/>
          <w:lang w:eastAsia="zh-CN"/>
        </w:rPr>
        <w:t>进行开标</w:t>
      </w:r>
      <w:r>
        <w:rPr>
          <w:rFonts w:hint="eastAsia" w:ascii="仿宋_GB2312" w:eastAsia="仿宋_GB2312"/>
          <w:sz w:val="30"/>
          <w:szCs w:val="30"/>
        </w:rPr>
        <w:t>。</w:t>
      </w:r>
    </w:p>
    <w:p w14:paraId="598C5C1C">
      <w:pPr>
        <w:pageBreakBefore w:val="0"/>
        <w:kinsoku/>
        <w:wordWrap/>
        <w:topLinePunct w:val="0"/>
        <w:bidi w:val="0"/>
        <w:snapToGrid w:val="0"/>
        <w:spacing w:line="360" w:lineRule="auto"/>
        <w:ind w:firstLine="600" w:firstLineChars="200"/>
        <w:jc w:val="left"/>
        <w:rPr>
          <w:rFonts w:ascii="仿宋_GB2312" w:eastAsia="仿宋_GB2312"/>
          <w:sz w:val="30"/>
          <w:szCs w:val="30"/>
        </w:rPr>
      </w:pPr>
      <w:r>
        <w:rPr>
          <w:rFonts w:hint="eastAsia" w:ascii="仿宋_GB2312" w:eastAsia="仿宋_GB2312"/>
          <w:sz w:val="30"/>
          <w:szCs w:val="30"/>
        </w:rPr>
        <w:t>（三）</w:t>
      </w:r>
      <w:r>
        <w:rPr>
          <w:rFonts w:hint="eastAsia" w:ascii="仿宋_GB2312" w:eastAsia="仿宋_GB2312"/>
          <w:sz w:val="30"/>
          <w:szCs w:val="30"/>
          <w:lang w:eastAsia="zh-CN"/>
        </w:rPr>
        <w:t>开标</w:t>
      </w:r>
      <w:r>
        <w:rPr>
          <w:rFonts w:hint="eastAsia" w:ascii="仿宋_GB2312" w:eastAsia="仿宋_GB2312"/>
          <w:sz w:val="30"/>
          <w:szCs w:val="30"/>
        </w:rPr>
        <w:t>时，</w:t>
      </w:r>
      <w:r>
        <w:rPr>
          <w:rFonts w:hint="eastAsia" w:ascii="仿宋_GB2312" w:eastAsia="仿宋_GB2312"/>
          <w:sz w:val="30"/>
          <w:szCs w:val="30"/>
          <w:lang w:val="en-US" w:eastAsia="zh-CN"/>
        </w:rPr>
        <w:t>采购人</w:t>
      </w:r>
      <w:r>
        <w:rPr>
          <w:rFonts w:hint="eastAsia" w:ascii="仿宋_GB2312" w:eastAsia="仿宋_GB2312"/>
          <w:sz w:val="30"/>
          <w:szCs w:val="30"/>
        </w:rPr>
        <w:t>将查验报价文件密封情况，确认无误后公开拆封报价文件报价。</w:t>
      </w:r>
    </w:p>
    <w:p w14:paraId="06430990">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lang w:eastAsia="zh-CN"/>
        </w:rPr>
      </w:pPr>
      <w:r>
        <w:rPr>
          <w:rFonts w:hint="eastAsia" w:ascii="仿宋_GB2312" w:eastAsia="仿宋_GB2312"/>
          <w:b/>
          <w:bCs/>
          <w:sz w:val="30"/>
          <w:szCs w:val="30"/>
        </w:rPr>
        <w:t>十、</w:t>
      </w:r>
      <w:r>
        <w:rPr>
          <w:rFonts w:hint="eastAsia" w:ascii="仿宋_GB2312" w:eastAsia="仿宋_GB2312"/>
          <w:b/>
          <w:bCs/>
          <w:sz w:val="30"/>
          <w:szCs w:val="30"/>
          <w:lang w:eastAsia="zh-CN"/>
        </w:rPr>
        <w:t>重新询价和不再询价。</w:t>
      </w:r>
    </w:p>
    <w:p w14:paraId="0D7FF31D">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（一）重新询价</w:t>
      </w:r>
    </w:p>
    <w:p w14:paraId="3313344D">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eastAsia="zh-CN"/>
        </w:rPr>
        <w:t>询价截止时间止，报价人少于3家的或经评审后有效标不足3家，采购人将重新询价。</w:t>
      </w:r>
    </w:p>
    <w:p w14:paraId="29100C71">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（二）不再询价</w:t>
      </w:r>
    </w:p>
    <w:p w14:paraId="33622BEC">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重新询价后报价人仍少于3个或者经评审有效标不足3家，直接转为竞争性谈判，询价文件即为谈判文件，评标小组成员即为谈判小组成员。</w:t>
      </w:r>
    </w:p>
    <w:p w14:paraId="78FC0D2E">
      <w:pPr>
        <w:pageBreakBefore w:val="0"/>
        <w:kinsoku/>
        <w:wordWrap/>
        <w:topLinePunct w:val="0"/>
        <w:bidi w:val="0"/>
        <w:snapToGrid w:val="0"/>
        <w:spacing w:line="360" w:lineRule="auto"/>
        <w:ind w:firstLine="602" w:firstLineChars="200"/>
        <w:jc w:val="left"/>
        <w:outlineLvl w:val="1"/>
        <w:rPr>
          <w:rFonts w:ascii="仿宋_GB2312" w:eastAsia="仿宋_GB2312"/>
          <w:b/>
          <w:bCs/>
          <w:color w:val="auto"/>
          <w:sz w:val="30"/>
          <w:szCs w:val="30"/>
          <w:highlight w:val="none"/>
        </w:rPr>
      </w:pPr>
      <w:r>
        <w:rPr>
          <w:rFonts w:hint="eastAsia" w:ascii="仿宋_GB2312" w:eastAsia="仿宋_GB2312"/>
          <w:b/>
          <w:bCs/>
          <w:color w:val="auto"/>
          <w:sz w:val="30"/>
          <w:szCs w:val="30"/>
          <w:highlight w:val="none"/>
          <w:lang w:eastAsia="zh-CN"/>
        </w:rPr>
        <w:t>十一、</w:t>
      </w:r>
      <w:r>
        <w:rPr>
          <w:rFonts w:hint="eastAsia" w:ascii="仿宋_GB2312" w:eastAsia="仿宋_GB2312"/>
          <w:b/>
          <w:bCs/>
          <w:color w:val="auto"/>
          <w:sz w:val="30"/>
          <w:szCs w:val="30"/>
          <w:highlight w:val="none"/>
        </w:rPr>
        <w:t>成交原则与</w:t>
      </w:r>
      <w:r>
        <w:rPr>
          <w:rFonts w:hint="eastAsia" w:ascii="仿宋_GB2312" w:eastAsia="仿宋_GB2312"/>
          <w:b/>
          <w:bCs/>
          <w:color w:val="auto"/>
          <w:sz w:val="30"/>
          <w:szCs w:val="30"/>
          <w:highlight w:val="none"/>
          <w:lang w:val="en-US" w:eastAsia="zh-CN"/>
        </w:rPr>
        <w:t>二次报价</w:t>
      </w:r>
      <w:r>
        <w:rPr>
          <w:rFonts w:hint="eastAsia" w:ascii="仿宋_GB2312" w:eastAsia="仿宋_GB2312"/>
          <w:b/>
          <w:bCs/>
          <w:color w:val="auto"/>
          <w:sz w:val="30"/>
          <w:szCs w:val="30"/>
          <w:highlight w:val="none"/>
        </w:rPr>
        <w:t>。</w:t>
      </w:r>
    </w:p>
    <w:p w14:paraId="366C9130">
      <w:pPr>
        <w:pageBreakBefore w:val="0"/>
        <w:kinsoku/>
        <w:wordWrap/>
        <w:topLinePunct w:val="0"/>
        <w:bidi w:val="0"/>
        <w:snapToGrid w:val="0"/>
        <w:spacing w:line="360" w:lineRule="auto"/>
        <w:ind w:firstLine="600" w:firstLineChars="200"/>
        <w:jc w:val="left"/>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rPr>
        <w:t>（一）为保障公司利益最大化，在初次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rPr>
        <w:t>基础上，我司将开展二次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rPr>
        <w:t>工作。</w:t>
      </w:r>
      <w:r>
        <w:rPr>
          <w:rFonts w:hint="eastAsia" w:ascii="仿宋_GB2312" w:eastAsia="仿宋_GB2312"/>
          <w:color w:val="auto"/>
          <w:sz w:val="30"/>
          <w:szCs w:val="30"/>
          <w:highlight w:val="none"/>
          <w:lang w:eastAsia="zh-CN"/>
        </w:rPr>
        <w:t>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将针对初次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中部分关键条款或价格存在调整空间的物资/服务，</w:t>
      </w:r>
      <w:r>
        <w:rPr>
          <w:rFonts w:hint="eastAsia" w:ascii="仿宋_GB2312" w:eastAsia="仿宋_GB2312"/>
          <w:color w:val="auto"/>
          <w:sz w:val="30"/>
          <w:szCs w:val="30"/>
          <w:highlight w:val="none"/>
          <w:lang w:val="en-US" w:eastAsia="zh-CN"/>
        </w:rPr>
        <w:t>遵循公平、公正、公开的原则进行。</w:t>
      </w:r>
      <w:r>
        <w:rPr>
          <w:rFonts w:hint="eastAsia" w:ascii="仿宋_GB2312" w:eastAsia="仿宋_GB2312"/>
          <w:color w:val="auto"/>
          <w:sz w:val="30"/>
          <w:szCs w:val="30"/>
          <w:highlight w:val="none"/>
          <w:lang w:eastAsia="zh-CN"/>
        </w:rPr>
        <w:t>参与二次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的报价人需严格按照</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lang w:eastAsia="zh-CN"/>
        </w:rPr>
        <w:t>提供的二次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文件要求，在规定的时间内提交详细且具有竞争力的报价及相关说明。报价应涵盖所有费用明细，确保清晰透明。报价人在二次报价时，除需提供更新后的价格信息外，还需对初次报价中的相关疑问或我司提出的特定要求做出明确回应，确保报价的完整性与准确性。</w:t>
      </w:r>
      <w:r>
        <w:rPr>
          <w:rFonts w:hint="eastAsia" w:ascii="仿宋_GB2312" w:eastAsia="仿宋_GB2312"/>
          <w:color w:val="auto"/>
          <w:sz w:val="30"/>
          <w:szCs w:val="30"/>
          <w:highlight w:val="none"/>
          <w:lang w:val="en-US" w:eastAsia="zh-CN"/>
        </w:rPr>
        <w:t>采购人将严格按照既定的招标流程和时间安排，向符合条件的报价人电话发出二次报价通知。报价人的二次报价一经提交，不得更改。采购人组织评审小组对各单位的二次报价资料当场进行审核，在满足采购人要求的前提下，以二次报价金额最低价成交的原则确定中标单位。若出现税率不一致的情况，将以不含税总金额进行比对。 如果出现相同总金额最低报价情况时</w:t>
      </w:r>
      <w:r>
        <w:rPr>
          <w:rFonts w:hint="eastAsia" w:ascii="仿宋_GB2312" w:eastAsia="仿宋_GB2312"/>
          <w:color w:val="auto"/>
          <w:sz w:val="30"/>
          <w:szCs w:val="30"/>
          <w:highlight w:val="none"/>
        </w:rPr>
        <w:t>，总金额最低报价相同的</w:t>
      </w:r>
      <w:r>
        <w:rPr>
          <w:rFonts w:hint="eastAsia" w:ascii="仿宋_GB2312" w:eastAsia="仿宋_GB2312"/>
          <w:color w:val="auto"/>
          <w:sz w:val="30"/>
          <w:szCs w:val="30"/>
          <w:highlight w:val="none"/>
          <w:lang w:val="en-US" w:eastAsia="zh-CN"/>
        </w:rPr>
        <w:t>报价人</w:t>
      </w:r>
      <w:r>
        <w:rPr>
          <w:rFonts w:hint="eastAsia" w:ascii="仿宋_GB2312" w:eastAsia="仿宋_GB2312"/>
          <w:color w:val="auto"/>
          <w:sz w:val="30"/>
          <w:szCs w:val="30"/>
          <w:highlight w:val="none"/>
        </w:rPr>
        <w:t>再进行一轮报价。如报价再相同，则由</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rPr>
        <w:t>抽签决定</w:t>
      </w:r>
      <w:r>
        <w:rPr>
          <w:rFonts w:hint="eastAsia" w:ascii="仿宋_GB2312" w:eastAsia="仿宋_GB2312"/>
          <w:color w:val="auto"/>
          <w:sz w:val="30"/>
          <w:szCs w:val="30"/>
          <w:highlight w:val="none"/>
          <w:lang w:val="en-US" w:eastAsia="zh-CN"/>
        </w:rPr>
        <w:t>中标单位。</w:t>
      </w:r>
    </w:p>
    <w:p w14:paraId="2379838A">
      <w:pPr>
        <w:pStyle w:val="12"/>
        <w:snapToGrid/>
        <w:spacing w:line="360" w:lineRule="auto"/>
        <w:rPr>
          <w:rFonts w:hint="eastAsia"/>
          <w:color w:val="auto"/>
          <w:lang w:eastAsia="zh-CN"/>
        </w:rPr>
      </w:pP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二</w:t>
      </w: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二次报价流程仅限于采购总金额限价人民币10万元（含）以上的采购项目展开，若采购总金额限价低于人民币10万元（不含）则不进行二次报价，以初次递交报价文件为最终报价。</w:t>
      </w:r>
    </w:p>
    <w:p w14:paraId="7BB50CC3">
      <w:pPr>
        <w:pStyle w:val="12"/>
        <w:snapToGrid/>
        <w:spacing w:line="360" w:lineRule="auto"/>
        <w:ind w:left="0" w:leftChars="0" w:firstLine="600" w:firstLineChars="0"/>
        <w:rPr>
          <w:rFonts w:hint="default"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en-US" w:eastAsia="zh-CN"/>
        </w:rPr>
        <w:t>（三）参与二次报价的报价人需在接到采购人电话通知后30分钟内将盖章后的二次报价文件电子版发至邮箱dzw@sxszsny.com。若超过30分钟采购人未收到准确有效的二次报价文件，则默认报价人保持原价。二次报价文件内容参照附件“二次报价一览表”。</w:t>
      </w:r>
    </w:p>
    <w:p w14:paraId="2E154B8E">
      <w:pPr>
        <w:pageBreakBefore w:val="0"/>
        <w:kinsoku/>
        <w:wordWrap/>
        <w:topLinePunct w:val="0"/>
        <w:bidi w:val="0"/>
        <w:snapToGrid w:val="0"/>
        <w:spacing w:line="360" w:lineRule="auto"/>
        <w:ind w:left="974" w:leftChars="64" w:hanging="840" w:hangingChars="280"/>
        <w:jc w:val="left"/>
        <w:rPr>
          <w:rFonts w:ascii="仿宋_GB2312" w:eastAsia="仿宋_GB2312"/>
          <w:color w:val="auto"/>
          <w:sz w:val="30"/>
          <w:szCs w:val="30"/>
        </w:rPr>
      </w:pPr>
      <w:r>
        <w:rPr>
          <w:rFonts w:hint="eastAsia" w:ascii="仿宋_GB2312" w:eastAsia="仿宋_GB2312"/>
          <w:color w:val="auto"/>
          <w:sz w:val="30"/>
          <w:szCs w:val="30"/>
          <w:highlight w:val="none"/>
        </w:rPr>
        <w:t xml:space="preserve">   （</w:t>
      </w:r>
      <w:r>
        <w:rPr>
          <w:rFonts w:hint="eastAsia" w:ascii="仿宋_GB2312" w:eastAsia="仿宋_GB2312"/>
          <w:color w:val="auto"/>
          <w:sz w:val="30"/>
          <w:szCs w:val="30"/>
          <w:highlight w:val="none"/>
          <w:lang w:val="en-US" w:eastAsia="zh-CN"/>
        </w:rPr>
        <w:t>四</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rPr>
        <w:t>不向未</w:t>
      </w:r>
      <w:r>
        <w:rPr>
          <w:rFonts w:hint="eastAsia" w:ascii="仿宋_GB2312" w:eastAsia="仿宋_GB2312"/>
          <w:color w:val="auto"/>
          <w:sz w:val="30"/>
          <w:szCs w:val="30"/>
          <w:highlight w:val="none"/>
          <w:lang w:val="en-US" w:eastAsia="zh-CN"/>
        </w:rPr>
        <w:t>中标单位</w:t>
      </w:r>
      <w:r>
        <w:rPr>
          <w:rFonts w:hint="eastAsia" w:ascii="仿宋_GB2312" w:eastAsia="仿宋_GB2312"/>
          <w:color w:val="auto"/>
          <w:sz w:val="30"/>
          <w:szCs w:val="30"/>
          <w:highlight w:val="none"/>
        </w:rPr>
        <w:t>解释未成交原因，不退还报价文件。</w:t>
      </w:r>
    </w:p>
    <w:p w14:paraId="43F8FA11">
      <w:pPr>
        <w:pStyle w:val="20"/>
        <w:pageBreakBefore w:val="0"/>
        <w:widowControl w:val="0"/>
        <w:kinsoku/>
        <w:wordWrap/>
        <w:topLinePunct w:val="0"/>
        <w:bidi w:val="0"/>
        <w:snapToGrid w:val="0"/>
        <w:spacing w:line="360" w:lineRule="auto"/>
        <w:ind w:firstLine="601"/>
        <w:outlineLvl w:val="1"/>
        <w:rPr>
          <w:rFonts w:hint="eastAsia" w:ascii="仿宋_GB2312" w:eastAsia="仿宋_GB2312"/>
          <w:b/>
          <w:bCs/>
          <w:sz w:val="30"/>
          <w:szCs w:val="30"/>
          <w:lang w:eastAsia="zh-CN"/>
        </w:rPr>
      </w:pPr>
      <w:r>
        <w:rPr>
          <w:rFonts w:hint="eastAsia" w:ascii="仿宋_GB2312" w:eastAsia="仿宋_GB2312"/>
          <w:b/>
          <w:bCs/>
          <w:sz w:val="30"/>
          <w:szCs w:val="30"/>
        </w:rPr>
        <w:t>十</w:t>
      </w:r>
      <w:r>
        <w:rPr>
          <w:rFonts w:hint="eastAsia" w:ascii="仿宋_GB2312" w:eastAsia="仿宋_GB2312"/>
          <w:b/>
          <w:bCs/>
          <w:sz w:val="30"/>
          <w:szCs w:val="30"/>
          <w:lang w:eastAsia="zh-CN"/>
        </w:rPr>
        <w:t>二</w:t>
      </w:r>
      <w:r>
        <w:rPr>
          <w:rFonts w:hint="eastAsia" w:ascii="仿宋_GB2312" w:eastAsia="仿宋_GB2312"/>
          <w:b/>
          <w:bCs/>
          <w:sz w:val="30"/>
          <w:szCs w:val="30"/>
        </w:rPr>
        <w:t>、合同</w:t>
      </w:r>
      <w:r>
        <w:rPr>
          <w:rFonts w:hint="eastAsia" w:ascii="仿宋_GB2312" w:eastAsia="仿宋_GB2312"/>
          <w:b/>
          <w:bCs/>
          <w:sz w:val="30"/>
          <w:szCs w:val="30"/>
          <w:lang w:eastAsia="zh-CN"/>
        </w:rPr>
        <w:t>。</w:t>
      </w:r>
    </w:p>
    <w:p w14:paraId="5D3BE94D">
      <w:pPr>
        <w:pageBreakBefore w:val="0"/>
        <w:kinsoku/>
        <w:wordWrap/>
        <w:topLinePunct w:val="0"/>
        <w:bidi w:val="0"/>
        <w:snapToGrid w:val="0"/>
        <w:spacing w:line="360" w:lineRule="auto"/>
        <w:ind w:firstLine="600" w:firstLineChars="200"/>
        <w:jc w:val="left"/>
        <w:rPr>
          <w:rFonts w:hint="eastAsia" w:ascii="仿宋_GB2312" w:hAnsi="Times New Roman" w:eastAsia="仿宋_GB2312" w:cs="Times New Roman"/>
          <w:sz w:val="30"/>
          <w:szCs w:val="30"/>
          <w:lang w:eastAsia="zh-CN"/>
        </w:rPr>
      </w:pPr>
      <w:r>
        <w:rPr>
          <w:rFonts w:hint="eastAsia" w:ascii="仿宋_GB2312" w:eastAsia="仿宋_GB2312"/>
          <w:sz w:val="30"/>
          <w:szCs w:val="30"/>
        </w:rPr>
        <w:t>合同签订：</w:t>
      </w:r>
      <w:r>
        <w:rPr>
          <w:rFonts w:hint="eastAsia" w:ascii="仿宋_GB2312" w:eastAsia="仿宋_GB2312"/>
          <w:sz w:val="30"/>
          <w:szCs w:val="30"/>
          <w:lang w:val="en-US" w:eastAsia="zh-CN"/>
        </w:rPr>
        <w:t>报价人</w:t>
      </w:r>
      <w:r>
        <w:rPr>
          <w:rFonts w:hint="eastAsia" w:ascii="仿宋_GB2312" w:eastAsia="仿宋_GB2312"/>
          <w:sz w:val="30"/>
          <w:szCs w:val="30"/>
        </w:rPr>
        <w:t>按照上述第十</w:t>
      </w:r>
      <w:r>
        <w:rPr>
          <w:rFonts w:hint="eastAsia" w:ascii="仿宋_GB2312" w:eastAsia="仿宋_GB2312"/>
          <w:sz w:val="30"/>
          <w:szCs w:val="30"/>
          <w:lang w:eastAsia="zh-CN"/>
        </w:rPr>
        <w:t>一</w:t>
      </w:r>
      <w:r>
        <w:rPr>
          <w:rFonts w:hint="eastAsia" w:ascii="仿宋_GB2312" w:eastAsia="仿宋_GB2312"/>
          <w:sz w:val="30"/>
          <w:szCs w:val="30"/>
        </w:rPr>
        <w:t>条规定确定</w:t>
      </w:r>
      <w:r>
        <w:rPr>
          <w:rFonts w:hint="eastAsia" w:ascii="仿宋_GB2312" w:eastAsia="仿宋_GB2312"/>
          <w:sz w:val="30"/>
          <w:szCs w:val="30"/>
          <w:lang w:val="en-US" w:eastAsia="zh-CN"/>
        </w:rPr>
        <w:t>中标单位</w:t>
      </w:r>
      <w:r>
        <w:rPr>
          <w:rFonts w:hint="eastAsia" w:ascii="仿宋_GB2312" w:eastAsia="仿宋_GB2312"/>
          <w:sz w:val="30"/>
          <w:szCs w:val="30"/>
        </w:rPr>
        <w:t>，并签订采购合同，签约单位为</w:t>
      </w:r>
      <w:r>
        <w:rPr>
          <w:rFonts w:hint="eastAsia" w:ascii="仿宋_GB2312" w:eastAsia="仿宋_GB2312"/>
          <w:sz w:val="30"/>
          <w:szCs w:val="30"/>
          <w:lang w:eastAsia="zh-CN"/>
        </w:rPr>
        <w:t>绍兴市再生能源发展有限公司</w:t>
      </w:r>
      <w:r>
        <w:rPr>
          <w:rFonts w:hint="eastAsia" w:ascii="仿宋_GB2312" w:eastAsia="仿宋_GB2312"/>
          <w:sz w:val="30"/>
          <w:szCs w:val="30"/>
        </w:rPr>
        <w:t>。合同履行期间，采购人可根据实际需要，按照成交价格，调整采购数量。</w:t>
      </w:r>
      <w:r>
        <w:rPr>
          <w:rFonts w:hint="eastAsia" w:ascii="仿宋_GB2312" w:hAnsi="Times New Roman" w:eastAsia="仿宋_GB2312" w:cs="Times New Roman"/>
          <w:sz w:val="30"/>
          <w:szCs w:val="30"/>
          <w:lang w:eastAsia="zh-CN"/>
        </w:rPr>
        <w:t>（成交价格及采购数量不得超过原合同的百分之十）</w:t>
      </w:r>
    </w:p>
    <w:p w14:paraId="13281489">
      <w:pPr>
        <w:pageBreakBefore w:val="0"/>
        <w:kinsoku/>
        <w:wordWrap/>
        <w:topLinePunct w:val="0"/>
        <w:bidi w:val="0"/>
        <w:snapToGrid w:val="0"/>
        <w:spacing w:line="360" w:lineRule="auto"/>
        <w:ind w:firstLine="600" w:firstLineChars="200"/>
        <w:jc w:val="left"/>
        <w:rPr>
          <w:rFonts w:hint="eastAsia"/>
        </w:rPr>
      </w:pPr>
      <w:r>
        <w:rPr>
          <w:rFonts w:hint="eastAsia" w:ascii="仿宋_GB2312" w:eastAsia="仿宋_GB2312"/>
          <w:sz w:val="30"/>
          <w:szCs w:val="30"/>
          <w:lang w:eastAsia="zh-CN"/>
        </w:rPr>
        <w:t>标书内合同主要条款为拟定条款，具体合同条款在签订合同时由双方协商后确定。</w:t>
      </w:r>
    </w:p>
    <w:p w14:paraId="60B7FBAB">
      <w:pPr>
        <w:keepNext w:val="0"/>
        <w:keepLines w:val="0"/>
        <w:pageBreakBefore w:val="0"/>
        <w:widowControl w:val="0"/>
        <w:kinsoku/>
        <w:wordWrap/>
        <w:overflowPunct/>
        <w:topLinePunct w:val="0"/>
        <w:autoSpaceDE/>
        <w:autoSpaceDN/>
        <w:bidi w:val="0"/>
        <w:adjustRightInd/>
        <w:snapToGrid w:val="0"/>
        <w:spacing w:line="360" w:lineRule="auto"/>
        <w:ind w:firstLine="602" w:firstLineChars="200"/>
        <w:textAlignment w:val="auto"/>
        <w:outlineLvl w:val="1"/>
        <w:rPr>
          <w:rFonts w:hint="eastAsia" w:ascii="仿宋" w:hAnsi="仿宋" w:eastAsia="仿宋" w:cs="仿宋"/>
          <w:b/>
          <w:bCs/>
          <w:sz w:val="30"/>
          <w:szCs w:val="30"/>
        </w:rPr>
      </w:pPr>
      <w:r>
        <w:rPr>
          <w:rFonts w:hint="eastAsia" w:ascii="仿宋" w:hAnsi="仿宋" w:eastAsia="仿宋" w:cs="仿宋"/>
          <w:b/>
          <w:bCs/>
          <w:sz w:val="30"/>
          <w:szCs w:val="30"/>
        </w:rPr>
        <w:t>十</w:t>
      </w:r>
      <w:r>
        <w:rPr>
          <w:rFonts w:hint="eastAsia" w:ascii="仿宋" w:hAnsi="仿宋" w:eastAsia="仿宋" w:cs="仿宋"/>
          <w:b/>
          <w:bCs/>
          <w:sz w:val="30"/>
          <w:szCs w:val="30"/>
          <w:lang w:val="en-US" w:eastAsia="zh-CN"/>
        </w:rPr>
        <w:t>三</w:t>
      </w:r>
      <w:r>
        <w:rPr>
          <w:rFonts w:hint="eastAsia" w:ascii="仿宋" w:hAnsi="仿宋" w:eastAsia="仿宋" w:cs="仿宋"/>
          <w:b/>
          <w:bCs/>
          <w:sz w:val="30"/>
          <w:szCs w:val="30"/>
        </w:rPr>
        <w:t>、其他。</w:t>
      </w:r>
    </w:p>
    <w:p w14:paraId="3C874DA5">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（一）如果有证据证明各</w:t>
      </w:r>
      <w:r>
        <w:rPr>
          <w:rFonts w:hint="eastAsia" w:ascii="仿宋" w:hAnsi="仿宋" w:eastAsia="仿宋" w:cs="仿宋"/>
          <w:sz w:val="30"/>
          <w:szCs w:val="30"/>
          <w:lang w:eastAsia="zh-CN"/>
        </w:rPr>
        <w:t>报价人</w:t>
      </w:r>
      <w:r>
        <w:rPr>
          <w:rFonts w:hint="eastAsia" w:ascii="仿宋" w:hAnsi="仿宋" w:eastAsia="仿宋" w:cs="仿宋"/>
          <w:sz w:val="30"/>
          <w:szCs w:val="30"/>
        </w:rPr>
        <w:t>之间存在串通等舞弊、违法行为，</w:t>
      </w:r>
      <w:r>
        <w:rPr>
          <w:rFonts w:hint="eastAsia" w:ascii="仿宋" w:hAnsi="仿宋" w:eastAsia="仿宋" w:cs="仿宋"/>
          <w:sz w:val="30"/>
          <w:szCs w:val="30"/>
          <w:lang w:eastAsia="zh-CN"/>
        </w:rPr>
        <w:t>采购人</w:t>
      </w:r>
      <w:r>
        <w:rPr>
          <w:rFonts w:hint="eastAsia" w:ascii="仿宋" w:hAnsi="仿宋" w:eastAsia="仿宋" w:cs="仿宋"/>
          <w:sz w:val="30"/>
          <w:szCs w:val="30"/>
        </w:rPr>
        <w:t>有权拒绝存在此行为的</w:t>
      </w:r>
      <w:r>
        <w:rPr>
          <w:rFonts w:hint="eastAsia" w:ascii="仿宋" w:hAnsi="仿宋" w:eastAsia="仿宋" w:cs="仿宋"/>
          <w:sz w:val="30"/>
          <w:szCs w:val="30"/>
          <w:lang w:eastAsia="zh-CN"/>
        </w:rPr>
        <w:t>报价人</w:t>
      </w:r>
      <w:r>
        <w:rPr>
          <w:rFonts w:hint="eastAsia" w:ascii="仿宋" w:hAnsi="仿宋" w:eastAsia="仿宋" w:cs="仿宋"/>
          <w:sz w:val="30"/>
          <w:szCs w:val="30"/>
        </w:rPr>
        <w:t>报价。</w:t>
      </w:r>
    </w:p>
    <w:p w14:paraId="0ECF309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（二）本询价文件未及事项，在签订合同时双方友好商定。</w:t>
      </w:r>
    </w:p>
    <w:p w14:paraId="6A507DF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（三）凡涉及本次询价的解释权均属于</w:t>
      </w:r>
      <w:r>
        <w:rPr>
          <w:rFonts w:hint="eastAsia" w:ascii="仿宋" w:hAnsi="仿宋" w:eastAsia="仿宋" w:cs="仿宋"/>
          <w:sz w:val="30"/>
          <w:szCs w:val="30"/>
          <w:lang w:eastAsia="zh-CN"/>
        </w:rPr>
        <w:t>绍兴市再生能源发展有限公司</w:t>
      </w:r>
      <w:r>
        <w:rPr>
          <w:rFonts w:hint="eastAsia" w:ascii="仿宋" w:hAnsi="仿宋" w:eastAsia="仿宋" w:cs="仿宋"/>
          <w:sz w:val="30"/>
          <w:szCs w:val="30"/>
        </w:rPr>
        <w:t>。</w:t>
      </w:r>
    </w:p>
    <w:p w14:paraId="6BD434A3">
      <w:pPr>
        <w:pStyle w:val="2"/>
        <w:numPr>
          <w:ilvl w:val="0"/>
          <w:numId w:val="0"/>
        </w:numPr>
        <w:jc w:val="center"/>
        <w:outlineLvl w:val="9"/>
        <w:rPr>
          <w:rFonts w:hint="eastAsia" w:ascii="仿宋" w:hAnsi="仿宋" w:eastAsia="仿宋" w:cs="仿宋"/>
          <w:snapToGrid w:val="0"/>
          <w:sz w:val="44"/>
          <w:szCs w:val="44"/>
        </w:rPr>
      </w:pPr>
    </w:p>
    <w:p w14:paraId="5108F7AF">
      <w:pPr>
        <w:rPr>
          <w:rFonts w:hint="eastAsia" w:ascii="仿宋" w:hAnsi="仿宋" w:eastAsia="仿宋" w:cs="仿宋"/>
          <w:snapToGrid w:val="0"/>
          <w:sz w:val="44"/>
          <w:szCs w:val="44"/>
        </w:rPr>
      </w:pPr>
    </w:p>
    <w:p w14:paraId="1ACF9921">
      <w:pPr>
        <w:pStyle w:val="4"/>
        <w:rPr>
          <w:rFonts w:hint="eastAsia" w:ascii="仿宋" w:hAnsi="仿宋" w:eastAsia="仿宋" w:cs="仿宋"/>
          <w:snapToGrid w:val="0"/>
          <w:sz w:val="44"/>
          <w:szCs w:val="44"/>
        </w:rPr>
      </w:pPr>
    </w:p>
    <w:p w14:paraId="5677F180">
      <w:pPr>
        <w:pStyle w:val="2"/>
        <w:numPr>
          <w:ilvl w:val="0"/>
          <w:numId w:val="0"/>
        </w:numPr>
        <w:jc w:val="both"/>
        <w:rPr>
          <w:rFonts w:hint="eastAsia" w:ascii="仿宋" w:hAnsi="仿宋" w:eastAsia="仿宋" w:cs="仿宋"/>
          <w:snapToGrid w:val="0"/>
          <w:sz w:val="44"/>
          <w:szCs w:val="44"/>
        </w:rPr>
      </w:pPr>
    </w:p>
    <w:p w14:paraId="4BFC861E">
      <w:pPr>
        <w:rPr>
          <w:rFonts w:hint="eastAsia" w:ascii="仿宋" w:hAnsi="仿宋" w:eastAsia="仿宋" w:cs="仿宋"/>
          <w:snapToGrid w:val="0"/>
          <w:sz w:val="44"/>
          <w:szCs w:val="44"/>
        </w:rPr>
      </w:pPr>
    </w:p>
    <w:p w14:paraId="694DD683">
      <w:pPr>
        <w:pStyle w:val="12"/>
        <w:rPr>
          <w:rFonts w:hint="eastAsia"/>
        </w:rPr>
      </w:pPr>
    </w:p>
    <w:p w14:paraId="0A40157F">
      <w:pPr>
        <w:pStyle w:val="12"/>
        <w:rPr>
          <w:rFonts w:hint="eastAsia"/>
        </w:rPr>
      </w:pPr>
    </w:p>
    <w:p w14:paraId="7777F8FC">
      <w:pPr>
        <w:pStyle w:val="2"/>
        <w:numPr>
          <w:ilvl w:val="0"/>
          <w:numId w:val="0"/>
        </w:numPr>
        <w:jc w:val="center"/>
        <w:rPr>
          <w:rFonts w:hint="eastAsia" w:ascii="仿宋" w:hAnsi="仿宋" w:eastAsia="仿宋" w:cs="仿宋"/>
          <w:b w:val="0"/>
          <w:bCs/>
          <w:snapToGrid w:val="0"/>
          <w:sz w:val="44"/>
        </w:rPr>
      </w:pPr>
      <w:bookmarkStart w:id="13" w:name="_Toc1501"/>
      <w:r>
        <w:rPr>
          <w:rFonts w:hint="eastAsia" w:ascii="仿宋" w:hAnsi="仿宋" w:eastAsia="仿宋" w:cs="仿宋"/>
          <w:snapToGrid w:val="0"/>
          <w:sz w:val="44"/>
          <w:szCs w:val="44"/>
        </w:rPr>
        <w:t>第三部分   询价内容</w:t>
      </w:r>
      <w:bookmarkEnd w:id="8"/>
      <w:bookmarkEnd w:id="9"/>
      <w:bookmarkEnd w:id="13"/>
    </w:p>
    <w:p w14:paraId="19320ECE">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eastAsia="zh-CN"/>
        </w:rPr>
        <w:t>一、</w:t>
      </w:r>
      <w:r>
        <w:rPr>
          <w:rFonts w:hint="eastAsia" w:ascii="仿宋" w:hAnsi="仿宋" w:eastAsia="仿宋" w:cs="仿宋"/>
          <w:color w:val="auto"/>
          <w:kern w:val="2"/>
          <w:sz w:val="30"/>
          <w:szCs w:val="30"/>
        </w:rPr>
        <w:t>采购内容及相关说明</w:t>
      </w:r>
    </w:p>
    <w:p w14:paraId="5B18D0B5">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lang w:eastAsia="zh-CN"/>
        </w:rPr>
      </w:pPr>
      <w:r>
        <w:rPr>
          <w:rFonts w:hint="eastAsia" w:ascii="仿宋" w:hAnsi="仿宋" w:eastAsia="仿宋" w:cs="仿宋"/>
          <w:color w:val="auto"/>
          <w:kern w:val="2"/>
          <w:sz w:val="30"/>
          <w:szCs w:val="30"/>
          <w:lang w:val="en-US" w:eastAsia="zh-CN"/>
        </w:rPr>
        <w:t>详</w:t>
      </w:r>
      <w:r>
        <w:rPr>
          <w:rFonts w:hint="eastAsia" w:ascii="仿宋" w:hAnsi="仿宋" w:eastAsia="仿宋" w:cs="仿宋"/>
          <w:color w:val="auto"/>
          <w:kern w:val="2"/>
          <w:sz w:val="30"/>
          <w:szCs w:val="30"/>
          <w:highlight w:val="none"/>
          <w:lang w:val="en-US" w:eastAsia="zh-CN"/>
        </w:rPr>
        <w:t>见报价清单</w:t>
      </w:r>
    </w:p>
    <w:p w14:paraId="70E1D45F">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rPr>
        <w:t>二、服务</w:t>
      </w:r>
      <w:r>
        <w:rPr>
          <w:rFonts w:hint="eastAsia" w:ascii="仿宋" w:hAnsi="仿宋" w:eastAsia="仿宋" w:cs="仿宋"/>
          <w:color w:val="auto"/>
          <w:kern w:val="2"/>
          <w:sz w:val="30"/>
          <w:szCs w:val="30"/>
          <w:highlight w:val="none"/>
        </w:rPr>
        <w:t>方式</w:t>
      </w:r>
    </w:p>
    <w:p w14:paraId="50D646C6">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lang w:val="en-US" w:eastAsia="zh-CN"/>
        </w:rPr>
      </w:pPr>
      <w:r>
        <w:rPr>
          <w:rFonts w:hint="eastAsia" w:ascii="仿宋" w:hAnsi="仿宋" w:eastAsia="仿宋" w:cs="仿宋"/>
          <w:color w:val="auto"/>
          <w:kern w:val="2"/>
          <w:sz w:val="30"/>
          <w:szCs w:val="30"/>
          <w:highlight w:val="none"/>
          <w:lang w:val="en-US" w:eastAsia="zh-CN"/>
        </w:rPr>
        <w:t>本项目采用“固定总价包干”的承包方式，按照电梯维护保养规则(TSG T5002-2017)的规定，完成半月维保、季度维保、半年维保、年度维保项目，并做好记录。</w:t>
      </w:r>
    </w:p>
    <w:p w14:paraId="1B05ACEF">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rPr>
        <w:t>三、付款方式</w:t>
      </w:r>
    </w:p>
    <w:p w14:paraId="33200522">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rPr>
        <w:t>本项目采用按季度结算的方式。每季度末，服务方应向采购人提交当季度维保服务清单，经双方核对确认无误后，服务方开具与结算金额一致的增值税专用发票。采购人自收到经双方确认的完整服务清单及合规发票后，于次二月完成该季度款项支付。若服务方未按时提供发票，或提供的发票存在信息错误、无法认证、税率不符等不符合税务规定及采购人财务要求的情形，采购人有权顺延付款期限，直至服务方重新提供合规发票为止，由此产生的付款延迟不视为采购人违约，采购人无需承担任何逾期付款利息或违约责任。服务方需提供履约保证金（合同价的5%），其履约保证金于合同期满且经双方确认无未决质量争议、无违约情形后无息退还。</w:t>
      </w:r>
    </w:p>
    <w:p w14:paraId="7987A4B7">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四、售后服务</w:t>
      </w:r>
    </w:p>
    <w:p w14:paraId="0FC08D62">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1.供应商必须满足采购人售后服务要求。如产品使用过</w:t>
      </w:r>
      <w:r>
        <w:rPr>
          <w:rFonts w:hint="eastAsia" w:ascii="仿宋" w:hAnsi="仿宋" w:eastAsia="仿宋" w:cs="仿宋"/>
          <w:color w:val="auto"/>
          <w:kern w:val="2"/>
          <w:sz w:val="30"/>
          <w:szCs w:val="30"/>
          <w:lang w:eastAsia="zh-CN"/>
        </w:rPr>
        <w:t>程中</w:t>
      </w:r>
      <w:r>
        <w:rPr>
          <w:rFonts w:hint="eastAsia" w:ascii="仿宋" w:hAnsi="仿宋" w:eastAsia="仿宋" w:cs="仿宋"/>
          <w:color w:val="auto"/>
          <w:kern w:val="2"/>
          <w:sz w:val="30"/>
          <w:szCs w:val="30"/>
        </w:rPr>
        <w:t>发生问题，供应商须在接到</w:t>
      </w:r>
      <w:r>
        <w:rPr>
          <w:rFonts w:hint="eastAsia" w:ascii="仿宋" w:hAnsi="仿宋" w:eastAsia="仿宋" w:cs="仿宋"/>
          <w:color w:val="auto"/>
          <w:kern w:val="2"/>
          <w:sz w:val="30"/>
          <w:szCs w:val="30"/>
          <w:lang w:val="en-US" w:eastAsia="zh-CN"/>
        </w:rPr>
        <w:t>采购人</w:t>
      </w:r>
      <w:r>
        <w:rPr>
          <w:rFonts w:hint="eastAsia" w:ascii="仿宋" w:hAnsi="仿宋" w:eastAsia="仿宋" w:cs="仿宋"/>
          <w:color w:val="auto"/>
          <w:kern w:val="2"/>
          <w:sz w:val="30"/>
          <w:szCs w:val="30"/>
        </w:rPr>
        <w:t>通知后24小时内做出书面答复并提供解决方案。若需要派遣技术人员，则应在接到采购人通知后48小时内派人员到达现场进行免费指导解决问题。</w:t>
      </w:r>
    </w:p>
    <w:p w14:paraId="4F121412">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val="en-US" w:eastAsia="zh-CN"/>
        </w:rPr>
        <w:t>2</w:t>
      </w:r>
      <w:r>
        <w:rPr>
          <w:rFonts w:hint="eastAsia" w:ascii="仿宋" w:hAnsi="仿宋" w:eastAsia="仿宋" w:cs="仿宋"/>
          <w:color w:val="auto"/>
          <w:kern w:val="2"/>
          <w:sz w:val="30"/>
          <w:szCs w:val="30"/>
        </w:rPr>
        <w:t>.采购人不再对任何售后服务进行付费。供应商的派遣人员产生的一切费用由供应商承担。</w:t>
      </w:r>
    </w:p>
    <w:p w14:paraId="54F100F9">
      <w:pPr>
        <w:pStyle w:val="2"/>
        <w:numPr>
          <w:ilvl w:val="0"/>
          <w:numId w:val="0"/>
        </w:numPr>
        <w:jc w:val="center"/>
        <w:outlineLvl w:val="9"/>
        <w:rPr>
          <w:rFonts w:hint="eastAsia" w:ascii="仿宋" w:hAnsi="仿宋" w:eastAsia="仿宋" w:cs="仿宋"/>
          <w:snapToGrid w:val="0"/>
          <w:sz w:val="30"/>
          <w:szCs w:val="30"/>
        </w:rPr>
      </w:pPr>
      <w:bookmarkStart w:id="14" w:name="_Toc530583924"/>
      <w:r>
        <w:rPr>
          <w:rFonts w:hint="eastAsia" w:ascii="仿宋" w:hAnsi="仿宋" w:eastAsia="仿宋" w:cs="仿宋"/>
          <w:snapToGrid w:val="0"/>
          <w:sz w:val="30"/>
          <w:szCs w:val="30"/>
        </w:rPr>
        <w:br w:type="page"/>
      </w:r>
    </w:p>
    <w:p w14:paraId="1C6CD68D">
      <w:pPr>
        <w:pStyle w:val="2"/>
        <w:numPr>
          <w:ilvl w:val="0"/>
          <w:numId w:val="3"/>
        </w:numPr>
        <w:ind w:left="840" w:leftChars="0" w:firstLineChars="0"/>
        <w:jc w:val="center"/>
        <w:rPr>
          <w:rFonts w:hint="eastAsia" w:ascii="仿宋" w:hAnsi="仿宋" w:eastAsia="仿宋" w:cs="仿宋"/>
          <w:snapToGrid w:val="0"/>
          <w:sz w:val="44"/>
          <w:szCs w:val="44"/>
          <w:lang w:val="en-US" w:eastAsia="zh-CN"/>
        </w:rPr>
      </w:pPr>
      <w:r>
        <w:rPr>
          <w:rFonts w:hint="eastAsia" w:ascii="仿宋" w:hAnsi="仿宋" w:eastAsia="仿宋" w:cs="仿宋"/>
          <w:snapToGrid w:val="0"/>
          <w:sz w:val="44"/>
          <w:szCs w:val="44"/>
          <w:lang w:val="en-US" w:eastAsia="zh-CN"/>
        </w:rPr>
        <w:t xml:space="preserve">   </w:t>
      </w:r>
      <w:bookmarkStart w:id="15" w:name="_Toc28946"/>
      <w:r>
        <w:rPr>
          <w:rFonts w:hint="eastAsia" w:ascii="仿宋" w:hAnsi="仿宋" w:eastAsia="仿宋" w:cs="仿宋"/>
          <w:snapToGrid w:val="0"/>
          <w:sz w:val="44"/>
          <w:szCs w:val="44"/>
          <w:lang w:val="en-US" w:eastAsia="zh-CN"/>
        </w:rPr>
        <w:t>合同主要条款</w:t>
      </w:r>
      <w:bookmarkEnd w:id="15"/>
      <w:r>
        <w:rPr>
          <w:rFonts w:hint="eastAsia" w:ascii="仿宋" w:hAnsi="仿宋" w:eastAsia="仿宋" w:cs="仿宋"/>
          <w:snapToGrid w:val="0"/>
          <w:sz w:val="44"/>
          <w:szCs w:val="44"/>
          <w:lang w:val="en-US" w:eastAsia="zh-CN"/>
        </w:rPr>
        <w:t>（供参考）</w:t>
      </w:r>
    </w:p>
    <w:p w14:paraId="2F20F9C4">
      <w:pPr>
        <w:keepNext w:val="0"/>
        <w:keepLines w:val="0"/>
        <w:pageBreakBefore w:val="0"/>
        <w:widowControl/>
        <w:kinsoku/>
        <w:wordWrap/>
        <w:overflowPunct/>
        <w:topLinePunct w:val="0"/>
        <w:autoSpaceDE/>
        <w:autoSpaceDN/>
        <w:bidi w:val="0"/>
        <w:adjustRightInd w:val="0"/>
        <w:snapToGrid w:val="0"/>
        <w:spacing w:after="0" w:line="579" w:lineRule="exact"/>
        <w:ind w:firstLine="560" w:firstLineChars="200"/>
        <w:jc w:val="both"/>
        <w:textAlignment w:val="auto"/>
        <w:rPr>
          <w:rFonts w:hint="default" w:ascii="Times New Roman" w:hAnsi="Times New Roman" w:eastAsia="方正仿宋_GBK" w:cs="Times New Roman"/>
          <w:sz w:val="28"/>
          <w:szCs w:val="28"/>
        </w:rPr>
      </w:pPr>
      <w:r>
        <w:rPr>
          <w:rFonts w:hint="eastAsia" w:ascii="Times New Roman" w:hAnsi="Times New Roman" w:eastAsia="方正仿宋_GBK" w:cs="Times New Roman"/>
          <w:sz w:val="28"/>
          <w:szCs w:val="28"/>
        </w:rPr>
        <w:t>经</w:t>
      </w:r>
      <w:r>
        <w:rPr>
          <w:rFonts w:hint="eastAsia" w:eastAsia="方正仿宋_GBK" w:cs="Times New Roman"/>
          <w:sz w:val="28"/>
          <w:szCs w:val="28"/>
          <w:lang w:val="en-US" w:eastAsia="zh-CN"/>
        </w:rPr>
        <w:t>甲乙</w:t>
      </w:r>
      <w:r>
        <w:rPr>
          <w:rFonts w:hint="eastAsia" w:ascii="Times New Roman" w:hAnsi="Times New Roman" w:eastAsia="方正仿宋_GBK" w:cs="Times New Roman"/>
          <w:sz w:val="28"/>
          <w:szCs w:val="28"/>
        </w:rPr>
        <w:t>双方友好协商，一致同意签订本合同，以便遵照执行。</w:t>
      </w:r>
    </w:p>
    <w:p w14:paraId="55F35E2E">
      <w:pPr>
        <w:pStyle w:val="23"/>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highlight w:val="none"/>
          <w:lang w:eastAsia="zh-CN"/>
        </w:rPr>
      </w:pPr>
      <w:r>
        <w:rPr>
          <w:rFonts w:hint="eastAsia" w:ascii="黑体" w:hAnsi="黑体" w:eastAsia="黑体" w:cs="黑体"/>
          <w:sz w:val="28"/>
          <w:szCs w:val="28"/>
          <w:lang w:eastAsia="zh-CN"/>
        </w:rPr>
        <w:t>第一条</w:t>
      </w:r>
      <w:r>
        <w:rPr>
          <w:rFonts w:hint="eastAsia" w:ascii="黑体" w:hAnsi="黑体" w:eastAsia="黑体" w:cs="黑体"/>
          <w:sz w:val="28"/>
          <w:szCs w:val="28"/>
          <w:highlight w:val="none"/>
          <w:lang w:val="en-US" w:eastAsia="zh-CN"/>
        </w:rPr>
        <w:t xml:space="preserve"> 服务</w:t>
      </w:r>
      <w:r>
        <w:rPr>
          <w:rFonts w:hint="eastAsia" w:ascii="黑体" w:hAnsi="黑体" w:eastAsia="黑体" w:cs="黑体"/>
          <w:sz w:val="28"/>
          <w:szCs w:val="28"/>
          <w:highlight w:val="none"/>
        </w:rPr>
        <w:t>范围及价格</w:t>
      </w:r>
    </w:p>
    <w:tbl>
      <w:tblPr>
        <w:tblStyle w:val="13"/>
        <w:tblW w:w="10967" w:type="dxa"/>
        <w:jc w:val="center"/>
        <w:tblLayout w:type="fixed"/>
        <w:tblCellMar>
          <w:top w:w="0" w:type="dxa"/>
          <w:left w:w="108" w:type="dxa"/>
          <w:bottom w:w="0" w:type="dxa"/>
          <w:right w:w="108" w:type="dxa"/>
        </w:tblCellMar>
      </w:tblPr>
      <w:tblGrid>
        <w:gridCol w:w="751"/>
        <w:gridCol w:w="1439"/>
        <w:gridCol w:w="2509"/>
        <w:gridCol w:w="1478"/>
        <w:gridCol w:w="1680"/>
        <w:gridCol w:w="1560"/>
        <w:gridCol w:w="1550"/>
      </w:tblGrid>
      <w:tr w14:paraId="29AA74A6">
        <w:tblPrEx>
          <w:tblCellMar>
            <w:top w:w="0" w:type="dxa"/>
            <w:left w:w="108" w:type="dxa"/>
            <w:bottom w:w="0" w:type="dxa"/>
            <w:right w:w="108" w:type="dxa"/>
          </w:tblCellMar>
        </w:tblPrEx>
        <w:trPr>
          <w:trHeight w:val="796" w:hRule="atLeast"/>
          <w:jc w:val="center"/>
        </w:trPr>
        <w:tc>
          <w:tcPr>
            <w:tcW w:w="751" w:type="dxa"/>
            <w:tcBorders>
              <w:top w:val="single" w:color="auto" w:sz="4" w:space="0"/>
              <w:left w:val="single" w:color="auto" w:sz="4" w:space="0"/>
              <w:bottom w:val="single" w:color="auto" w:sz="4" w:space="0"/>
              <w:right w:val="single" w:color="auto" w:sz="4" w:space="0"/>
            </w:tcBorders>
            <w:noWrap w:val="0"/>
            <w:vAlign w:val="center"/>
          </w:tcPr>
          <w:p w14:paraId="1CC6D6BD">
            <w:pPr>
              <w:adjustRightInd/>
              <w:snapToGrid/>
              <w:spacing w:after="0"/>
              <w:jc w:val="center"/>
              <w:rPr>
                <w:rFonts w:hint="default"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序号</w:t>
            </w:r>
          </w:p>
        </w:tc>
        <w:tc>
          <w:tcPr>
            <w:tcW w:w="1439" w:type="dxa"/>
            <w:tcBorders>
              <w:top w:val="single" w:color="auto" w:sz="4" w:space="0"/>
              <w:left w:val="nil"/>
              <w:bottom w:val="single" w:color="auto" w:sz="4" w:space="0"/>
              <w:right w:val="single" w:color="auto" w:sz="4" w:space="0"/>
            </w:tcBorders>
            <w:noWrap w:val="0"/>
            <w:vAlign w:val="center"/>
          </w:tcPr>
          <w:p w14:paraId="62F442D1">
            <w:pPr>
              <w:adjustRightInd/>
              <w:snapToGrid/>
              <w:spacing w:after="0"/>
              <w:jc w:val="center"/>
              <w:rPr>
                <w:rFonts w:hint="default"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产品名称</w:t>
            </w:r>
          </w:p>
        </w:tc>
        <w:tc>
          <w:tcPr>
            <w:tcW w:w="2509" w:type="dxa"/>
            <w:tcBorders>
              <w:top w:val="single" w:color="auto" w:sz="4" w:space="0"/>
              <w:left w:val="nil"/>
              <w:bottom w:val="single" w:color="auto" w:sz="4" w:space="0"/>
              <w:right w:val="single" w:color="auto" w:sz="4" w:space="0"/>
            </w:tcBorders>
            <w:noWrap w:val="0"/>
            <w:vAlign w:val="center"/>
          </w:tcPr>
          <w:p w14:paraId="49F54B8F">
            <w:pPr>
              <w:adjustRightInd/>
              <w:snapToGrid/>
              <w:spacing w:after="0"/>
              <w:jc w:val="center"/>
              <w:rPr>
                <w:rFonts w:hint="default"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型号规格</w:t>
            </w:r>
          </w:p>
        </w:tc>
        <w:tc>
          <w:tcPr>
            <w:tcW w:w="1478" w:type="dxa"/>
            <w:tcBorders>
              <w:top w:val="single" w:color="auto" w:sz="4" w:space="0"/>
              <w:left w:val="nil"/>
              <w:bottom w:val="single" w:color="auto" w:sz="4" w:space="0"/>
              <w:right w:val="single" w:color="auto" w:sz="4" w:space="0"/>
            </w:tcBorders>
            <w:noWrap w:val="0"/>
            <w:vAlign w:val="center"/>
          </w:tcPr>
          <w:p w14:paraId="15113C0B">
            <w:pPr>
              <w:adjustRightInd/>
              <w:snapToGrid/>
              <w:spacing w:after="0"/>
              <w:jc w:val="center"/>
              <w:rPr>
                <w:rFonts w:hint="default"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数量</w:t>
            </w:r>
          </w:p>
        </w:tc>
        <w:tc>
          <w:tcPr>
            <w:tcW w:w="1680" w:type="dxa"/>
            <w:tcBorders>
              <w:top w:val="single" w:color="auto" w:sz="4" w:space="0"/>
              <w:left w:val="nil"/>
              <w:bottom w:val="single" w:color="auto" w:sz="4" w:space="0"/>
              <w:right w:val="single" w:color="auto" w:sz="4" w:space="0"/>
            </w:tcBorders>
            <w:noWrap w:val="0"/>
            <w:vAlign w:val="center"/>
          </w:tcPr>
          <w:p w14:paraId="31AAB67A">
            <w:pPr>
              <w:adjustRightInd/>
              <w:snapToGrid/>
              <w:spacing w:after="0"/>
              <w:jc w:val="center"/>
              <w:rPr>
                <w:rFonts w:hint="default"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单位</w:t>
            </w:r>
          </w:p>
        </w:tc>
        <w:tc>
          <w:tcPr>
            <w:tcW w:w="1560" w:type="dxa"/>
            <w:tcBorders>
              <w:top w:val="single" w:color="auto" w:sz="4" w:space="0"/>
              <w:left w:val="nil"/>
              <w:bottom w:val="single" w:color="auto" w:sz="4" w:space="0"/>
              <w:right w:val="single" w:color="auto" w:sz="4" w:space="0"/>
            </w:tcBorders>
            <w:noWrap w:val="0"/>
            <w:vAlign w:val="center"/>
          </w:tcPr>
          <w:p w14:paraId="42DFF0D2">
            <w:pPr>
              <w:adjustRightInd/>
              <w:snapToGrid/>
              <w:spacing w:after="0"/>
              <w:jc w:val="center"/>
              <w:rPr>
                <w:rFonts w:hint="eastAsia"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单价（元）</w:t>
            </w:r>
          </w:p>
        </w:tc>
        <w:tc>
          <w:tcPr>
            <w:tcW w:w="1550" w:type="dxa"/>
            <w:tcBorders>
              <w:top w:val="single" w:color="auto" w:sz="4" w:space="0"/>
              <w:left w:val="nil"/>
              <w:bottom w:val="single" w:color="auto" w:sz="4" w:space="0"/>
              <w:right w:val="single" w:color="auto" w:sz="4" w:space="0"/>
            </w:tcBorders>
            <w:noWrap w:val="0"/>
            <w:vAlign w:val="center"/>
          </w:tcPr>
          <w:p w14:paraId="5D4B485B">
            <w:pPr>
              <w:adjustRightInd/>
              <w:snapToGrid/>
              <w:spacing w:after="0"/>
              <w:jc w:val="center"/>
              <w:rPr>
                <w:rFonts w:hint="eastAsia"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lang w:val="en-US" w:eastAsia="zh-CN"/>
              </w:rPr>
              <w:t>金额（元）</w:t>
            </w:r>
          </w:p>
        </w:tc>
      </w:tr>
      <w:tr w14:paraId="56798474">
        <w:tblPrEx>
          <w:tblCellMar>
            <w:top w:w="0" w:type="dxa"/>
            <w:left w:w="108" w:type="dxa"/>
            <w:bottom w:w="0" w:type="dxa"/>
            <w:right w:w="108" w:type="dxa"/>
          </w:tblCellMar>
        </w:tblPrEx>
        <w:trPr>
          <w:trHeight w:val="798" w:hRule="atLeast"/>
          <w:jc w:val="center"/>
        </w:trPr>
        <w:tc>
          <w:tcPr>
            <w:tcW w:w="751" w:type="dxa"/>
            <w:tcBorders>
              <w:top w:val="nil"/>
              <w:left w:val="single" w:color="auto" w:sz="4" w:space="0"/>
              <w:bottom w:val="single" w:color="auto" w:sz="4" w:space="0"/>
              <w:right w:val="single" w:color="auto" w:sz="4" w:space="0"/>
            </w:tcBorders>
            <w:shd w:val="clear" w:color="auto" w:fill="auto"/>
            <w:noWrap w:val="0"/>
            <w:vAlign w:val="center"/>
          </w:tcPr>
          <w:p w14:paraId="000A6060">
            <w:pPr>
              <w:adjustRightInd/>
              <w:snapToGrid/>
              <w:spacing w:after="0"/>
              <w:jc w:val="center"/>
              <w:rPr>
                <w:rFonts w:hint="default"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rPr>
              <w:t>1</w:t>
            </w:r>
          </w:p>
        </w:tc>
        <w:tc>
          <w:tcPr>
            <w:tcW w:w="1439" w:type="dxa"/>
            <w:tcBorders>
              <w:top w:val="nil"/>
              <w:left w:val="nil"/>
              <w:bottom w:val="single" w:color="auto" w:sz="4" w:space="0"/>
              <w:right w:val="single" w:color="auto" w:sz="4" w:space="0"/>
            </w:tcBorders>
            <w:shd w:val="clear" w:color="000000" w:fill="FFFFFF"/>
            <w:noWrap w:val="0"/>
            <w:vAlign w:val="center"/>
          </w:tcPr>
          <w:p w14:paraId="4EB58504">
            <w:pPr>
              <w:adjustRightInd/>
              <w:snapToGrid/>
              <w:spacing w:after="0"/>
              <w:jc w:val="center"/>
              <w:rPr>
                <w:rFonts w:hint="eastAsia" w:ascii="Times New Roman" w:hAnsi="Times New Roman" w:eastAsia="方正仿宋_GBK" w:cs="Times New Roman"/>
                <w:b/>
                <w:bCs/>
                <w:sz w:val="24"/>
                <w:szCs w:val="24"/>
              </w:rPr>
            </w:pPr>
          </w:p>
        </w:tc>
        <w:tc>
          <w:tcPr>
            <w:tcW w:w="2509" w:type="dxa"/>
            <w:tcBorders>
              <w:top w:val="nil"/>
              <w:left w:val="nil"/>
              <w:bottom w:val="single" w:color="auto" w:sz="4" w:space="0"/>
              <w:right w:val="single" w:color="auto" w:sz="4" w:space="0"/>
            </w:tcBorders>
            <w:shd w:val="clear" w:color="000000" w:fill="FFFFFF"/>
            <w:noWrap w:val="0"/>
            <w:vAlign w:val="center"/>
          </w:tcPr>
          <w:p w14:paraId="6CA8FB00">
            <w:pPr>
              <w:adjustRightInd/>
              <w:snapToGrid/>
              <w:spacing w:after="0"/>
              <w:jc w:val="center"/>
              <w:rPr>
                <w:rFonts w:hint="default" w:ascii="Times New Roman" w:hAnsi="Times New Roman" w:eastAsia="方正仿宋_GBK" w:cs="Times New Roman"/>
                <w:b/>
                <w:bCs/>
                <w:sz w:val="24"/>
                <w:szCs w:val="24"/>
              </w:rPr>
            </w:pPr>
          </w:p>
        </w:tc>
        <w:tc>
          <w:tcPr>
            <w:tcW w:w="1478" w:type="dxa"/>
            <w:tcBorders>
              <w:top w:val="nil"/>
              <w:left w:val="nil"/>
              <w:bottom w:val="single" w:color="auto" w:sz="4" w:space="0"/>
              <w:right w:val="single" w:color="auto" w:sz="4" w:space="0"/>
            </w:tcBorders>
            <w:noWrap w:val="0"/>
            <w:vAlign w:val="center"/>
          </w:tcPr>
          <w:p w14:paraId="2AEA6612">
            <w:pPr>
              <w:adjustRightInd/>
              <w:snapToGrid/>
              <w:spacing w:after="0"/>
              <w:jc w:val="center"/>
              <w:rPr>
                <w:rFonts w:hint="default" w:ascii="Times New Roman" w:hAnsi="Times New Roman" w:eastAsia="方正仿宋_GBK" w:cs="Times New Roman"/>
                <w:b/>
                <w:bCs/>
                <w:sz w:val="24"/>
                <w:szCs w:val="24"/>
              </w:rPr>
            </w:pPr>
          </w:p>
        </w:tc>
        <w:tc>
          <w:tcPr>
            <w:tcW w:w="1680" w:type="dxa"/>
            <w:tcBorders>
              <w:top w:val="nil"/>
              <w:left w:val="nil"/>
              <w:bottom w:val="single" w:color="auto" w:sz="4" w:space="0"/>
              <w:right w:val="single" w:color="auto" w:sz="4" w:space="0"/>
            </w:tcBorders>
            <w:noWrap w:val="0"/>
            <w:vAlign w:val="center"/>
          </w:tcPr>
          <w:p w14:paraId="08598B4A">
            <w:pPr>
              <w:adjustRightInd/>
              <w:snapToGrid/>
              <w:spacing w:after="0"/>
              <w:jc w:val="center"/>
              <w:rPr>
                <w:rFonts w:hint="eastAsia" w:ascii="Times New Roman" w:hAnsi="Times New Roman" w:eastAsia="方正仿宋_GBK" w:cs="Times New Roman"/>
                <w:b/>
                <w:bCs/>
                <w:sz w:val="24"/>
                <w:szCs w:val="24"/>
              </w:rPr>
            </w:pPr>
          </w:p>
        </w:tc>
        <w:tc>
          <w:tcPr>
            <w:tcW w:w="1560" w:type="dxa"/>
            <w:tcBorders>
              <w:top w:val="nil"/>
              <w:left w:val="nil"/>
              <w:bottom w:val="single" w:color="auto" w:sz="4" w:space="0"/>
              <w:right w:val="single" w:color="auto" w:sz="4" w:space="0"/>
            </w:tcBorders>
            <w:noWrap w:val="0"/>
            <w:vAlign w:val="center"/>
          </w:tcPr>
          <w:p w14:paraId="6C76821E">
            <w:pPr>
              <w:adjustRightInd/>
              <w:snapToGrid/>
              <w:spacing w:after="0"/>
              <w:jc w:val="center"/>
              <w:rPr>
                <w:rFonts w:hint="eastAsia" w:ascii="Times New Roman" w:hAnsi="Times New Roman" w:eastAsia="方正仿宋_GBK" w:cs="Times New Roman"/>
                <w:b/>
                <w:bCs/>
                <w:sz w:val="24"/>
                <w:szCs w:val="24"/>
              </w:rPr>
            </w:pPr>
          </w:p>
        </w:tc>
        <w:tc>
          <w:tcPr>
            <w:tcW w:w="1550" w:type="dxa"/>
            <w:tcBorders>
              <w:top w:val="nil"/>
              <w:left w:val="nil"/>
              <w:bottom w:val="single" w:color="auto" w:sz="4" w:space="0"/>
              <w:right w:val="single" w:color="auto" w:sz="4" w:space="0"/>
            </w:tcBorders>
            <w:noWrap w:val="0"/>
            <w:vAlign w:val="center"/>
          </w:tcPr>
          <w:p w14:paraId="32553EA7">
            <w:pPr>
              <w:adjustRightInd/>
              <w:snapToGrid/>
              <w:spacing w:after="0"/>
              <w:jc w:val="center"/>
              <w:rPr>
                <w:rFonts w:hint="eastAsia" w:ascii="Times New Roman" w:hAnsi="Times New Roman" w:eastAsia="方正仿宋_GBK" w:cs="Times New Roman"/>
                <w:b/>
                <w:bCs/>
                <w:sz w:val="24"/>
                <w:szCs w:val="24"/>
              </w:rPr>
            </w:pPr>
          </w:p>
        </w:tc>
      </w:tr>
      <w:tr w14:paraId="365F6283">
        <w:tblPrEx>
          <w:tblCellMar>
            <w:top w:w="0" w:type="dxa"/>
            <w:left w:w="108" w:type="dxa"/>
            <w:bottom w:w="0" w:type="dxa"/>
            <w:right w:w="108" w:type="dxa"/>
          </w:tblCellMar>
        </w:tblPrEx>
        <w:trPr>
          <w:trHeight w:val="836" w:hRule="atLeast"/>
          <w:jc w:val="center"/>
        </w:trPr>
        <w:tc>
          <w:tcPr>
            <w:tcW w:w="7857" w:type="dxa"/>
            <w:gridSpan w:val="5"/>
            <w:tcBorders>
              <w:top w:val="nil"/>
              <w:left w:val="single" w:color="auto" w:sz="4" w:space="0"/>
              <w:bottom w:val="single" w:color="auto" w:sz="4" w:space="0"/>
              <w:right w:val="single" w:color="auto" w:sz="4" w:space="0"/>
            </w:tcBorders>
            <w:noWrap w:val="0"/>
            <w:vAlign w:val="center"/>
          </w:tcPr>
          <w:p w14:paraId="3DC161D1">
            <w:pPr>
              <w:adjustRightInd/>
              <w:snapToGrid/>
              <w:spacing w:after="0"/>
              <w:jc w:val="left"/>
              <w:rPr>
                <w:rFonts w:hint="eastAsia"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rPr>
              <w:t>合同总金额人民币（大写）：</w:t>
            </w:r>
          </w:p>
        </w:tc>
        <w:tc>
          <w:tcPr>
            <w:tcW w:w="3110" w:type="dxa"/>
            <w:gridSpan w:val="2"/>
            <w:tcBorders>
              <w:top w:val="nil"/>
              <w:left w:val="single" w:color="auto" w:sz="4" w:space="0"/>
              <w:bottom w:val="single" w:color="auto" w:sz="4" w:space="0"/>
              <w:right w:val="single" w:color="auto" w:sz="4" w:space="0"/>
            </w:tcBorders>
            <w:noWrap w:val="0"/>
            <w:vAlign w:val="center"/>
          </w:tcPr>
          <w:p w14:paraId="6A94C4AE">
            <w:pPr>
              <w:adjustRightInd/>
              <w:snapToGrid/>
              <w:spacing w:after="0"/>
              <w:jc w:val="left"/>
              <w:rPr>
                <w:rFonts w:hint="eastAsia"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rPr>
              <w:t>￥</w:t>
            </w:r>
          </w:p>
        </w:tc>
      </w:tr>
      <w:tr w14:paraId="0C8556FF">
        <w:tblPrEx>
          <w:tblCellMar>
            <w:top w:w="0" w:type="dxa"/>
            <w:left w:w="108" w:type="dxa"/>
            <w:bottom w:w="0" w:type="dxa"/>
            <w:right w:w="108" w:type="dxa"/>
          </w:tblCellMar>
        </w:tblPrEx>
        <w:trPr>
          <w:trHeight w:val="716" w:hRule="atLeast"/>
          <w:jc w:val="center"/>
        </w:trPr>
        <w:tc>
          <w:tcPr>
            <w:tcW w:w="10967" w:type="dxa"/>
            <w:gridSpan w:val="7"/>
            <w:tcBorders>
              <w:top w:val="nil"/>
              <w:left w:val="single" w:color="auto" w:sz="4" w:space="0"/>
              <w:bottom w:val="single" w:color="auto" w:sz="4" w:space="0"/>
              <w:right w:val="single" w:color="auto" w:sz="4" w:space="0"/>
            </w:tcBorders>
            <w:noWrap w:val="0"/>
            <w:vAlign w:val="center"/>
          </w:tcPr>
          <w:p w14:paraId="61EE78DA">
            <w:pPr>
              <w:adjustRightInd/>
              <w:snapToGrid/>
              <w:spacing w:after="0"/>
              <w:jc w:val="left"/>
              <w:rPr>
                <w:rFonts w:hint="eastAsia"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rPr>
              <w:t>备注：以上金额含</w:t>
            </w:r>
            <w:r>
              <w:rPr>
                <w:rFonts w:hint="eastAsia" w:eastAsia="方正仿宋_GBK" w:cs="Times New Roman"/>
                <w:b/>
                <w:bCs/>
                <w:sz w:val="24"/>
                <w:szCs w:val="24"/>
                <w:lang w:val="en-US" w:eastAsia="zh-CN"/>
              </w:rPr>
              <w:t xml:space="preserve">  </w:t>
            </w:r>
            <w:r>
              <w:rPr>
                <w:rFonts w:hint="eastAsia" w:ascii="Times New Roman" w:hAnsi="Times New Roman" w:eastAsia="方正仿宋_GBK" w:cs="Times New Roman"/>
                <w:b/>
                <w:bCs/>
                <w:sz w:val="24"/>
                <w:szCs w:val="24"/>
              </w:rPr>
              <w:t>%增值税和运费</w:t>
            </w:r>
          </w:p>
        </w:tc>
      </w:tr>
    </w:tbl>
    <w:p w14:paraId="66319F51">
      <w:pPr>
        <w:pStyle w:val="23"/>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highlight w:val="none"/>
          <w:lang w:eastAsia="zh-CN"/>
        </w:rPr>
      </w:pPr>
      <w:r>
        <w:rPr>
          <w:rFonts w:hint="eastAsia" w:ascii="黑体" w:hAnsi="黑体" w:eastAsia="黑体" w:cs="黑体"/>
          <w:sz w:val="28"/>
          <w:szCs w:val="28"/>
        </w:rPr>
        <w:t xml:space="preserve">第二条 </w:t>
      </w:r>
      <w:r>
        <w:rPr>
          <w:rFonts w:hint="eastAsia" w:ascii="黑体" w:hAnsi="黑体" w:eastAsia="黑体" w:cs="黑体"/>
          <w:sz w:val="28"/>
          <w:szCs w:val="28"/>
          <w:highlight w:val="none"/>
        </w:rPr>
        <w:t xml:space="preserve"> </w:t>
      </w:r>
      <w:r>
        <w:rPr>
          <w:rFonts w:hint="eastAsia" w:ascii="黑体" w:hAnsi="黑体" w:eastAsia="黑体" w:cs="黑体"/>
          <w:sz w:val="28"/>
          <w:szCs w:val="28"/>
          <w:highlight w:val="none"/>
          <w:lang w:val="en-US" w:eastAsia="zh-CN"/>
        </w:rPr>
        <w:t>服务</w:t>
      </w:r>
      <w:r>
        <w:rPr>
          <w:rFonts w:hint="eastAsia" w:ascii="黑体" w:hAnsi="黑体" w:eastAsia="黑体" w:cs="黑体"/>
          <w:sz w:val="28"/>
          <w:szCs w:val="28"/>
          <w:highlight w:val="none"/>
        </w:rPr>
        <w:t>时间、地点</w:t>
      </w:r>
    </w:p>
    <w:p w14:paraId="5375B587">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lang w:eastAsia="zh-CN"/>
        </w:rPr>
        <w:t>1.</w:t>
      </w:r>
      <w:r>
        <w:rPr>
          <w:rFonts w:hint="eastAsia" w:ascii="方正仿宋_GBK" w:hAnsi="方正仿宋_GBK" w:eastAsia="方正仿宋_GBK" w:cs="方正仿宋_GBK"/>
          <w:sz w:val="28"/>
          <w:szCs w:val="28"/>
          <w:highlight w:val="none"/>
          <w:lang w:val="en-US" w:eastAsia="zh-CN"/>
        </w:rPr>
        <w:t>服务</w:t>
      </w:r>
      <w:r>
        <w:rPr>
          <w:rFonts w:hint="eastAsia" w:ascii="方正仿宋_GBK" w:hAnsi="方正仿宋_GBK" w:eastAsia="方正仿宋_GBK" w:cs="方正仿宋_GBK"/>
          <w:sz w:val="28"/>
          <w:szCs w:val="28"/>
          <w:highlight w:val="none"/>
        </w:rPr>
        <w:t>时间：</w:t>
      </w:r>
      <w:r>
        <w:rPr>
          <w:rFonts w:hint="eastAsia" w:ascii="方正仿宋_GBK" w:hAnsi="方正仿宋_GBK" w:eastAsia="方正仿宋_GBK" w:cs="方正仿宋_GBK"/>
          <w:sz w:val="28"/>
          <w:szCs w:val="28"/>
          <w:highlight w:val="none"/>
          <w:lang w:val="en-US" w:eastAsia="zh-CN"/>
        </w:rPr>
        <w:t>本项目采用“固定总价包干”的承包方式，按照电梯维护保养规则(TSG T5002-2017)的规定，完成半月维保、季度维保、半年维保、年度维保项目，并做好记录。服务期限自合同签订之日起一年</w:t>
      </w:r>
      <w:r>
        <w:rPr>
          <w:rFonts w:hint="eastAsia" w:ascii="方正仿宋_GBK" w:hAnsi="方正仿宋_GBK" w:eastAsia="方正仿宋_GBK" w:cs="方正仿宋_GBK"/>
          <w:sz w:val="28"/>
          <w:szCs w:val="28"/>
          <w:highlight w:val="none"/>
        </w:rPr>
        <w:t>。</w:t>
      </w:r>
    </w:p>
    <w:p w14:paraId="60D356AC">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lang w:eastAsia="zh-CN"/>
        </w:rPr>
        <w:t>2.</w:t>
      </w:r>
      <w:r>
        <w:rPr>
          <w:rFonts w:hint="eastAsia" w:ascii="方正仿宋_GBK" w:hAnsi="方正仿宋_GBK" w:eastAsia="方正仿宋_GBK" w:cs="方正仿宋_GBK"/>
          <w:sz w:val="28"/>
          <w:szCs w:val="28"/>
          <w:lang w:val="en-US" w:eastAsia="zh-CN"/>
        </w:rPr>
        <w:t>服务</w:t>
      </w:r>
      <w:r>
        <w:rPr>
          <w:rFonts w:hint="eastAsia" w:ascii="方正仿宋_GBK" w:hAnsi="方正仿宋_GBK" w:eastAsia="方正仿宋_GBK" w:cs="方正仿宋_GBK"/>
          <w:sz w:val="28"/>
          <w:szCs w:val="28"/>
        </w:rPr>
        <w:t>地点：</w:t>
      </w:r>
      <w:r>
        <w:rPr>
          <w:rFonts w:hint="eastAsia" w:ascii="方正仿宋_GBK" w:hAnsi="方正仿宋_GBK" w:eastAsia="方正仿宋_GBK" w:cs="方正仿宋_GBK"/>
          <w:sz w:val="28"/>
          <w:szCs w:val="28"/>
          <w:lang w:eastAsia="zh-CN"/>
        </w:rPr>
        <w:t>浙江省绍兴市柯桥区钱滨线二线海塘绍兴市再生能源发展有限公司。</w:t>
      </w:r>
    </w:p>
    <w:p w14:paraId="3024D424">
      <w:pPr>
        <w:pStyle w:val="23"/>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default" w:ascii="黑体" w:hAnsi="黑体" w:eastAsia="黑体" w:cs="黑体"/>
          <w:sz w:val="28"/>
          <w:szCs w:val="28"/>
          <w:highlight w:val="none"/>
          <w:lang w:val="en-US" w:eastAsia="zh-CN"/>
        </w:rPr>
      </w:pPr>
      <w:r>
        <w:rPr>
          <w:rFonts w:hint="eastAsia" w:ascii="黑体" w:hAnsi="黑体" w:eastAsia="黑体" w:cs="黑体"/>
          <w:sz w:val="28"/>
          <w:szCs w:val="28"/>
        </w:rPr>
        <w:t>第三条</w:t>
      </w:r>
      <w:r>
        <w:rPr>
          <w:rFonts w:hint="eastAsia" w:ascii="黑体" w:hAnsi="黑体" w:eastAsia="黑体" w:cs="黑体"/>
          <w:sz w:val="28"/>
          <w:szCs w:val="28"/>
          <w:highlight w:val="none"/>
        </w:rPr>
        <w:t xml:space="preserve"> </w:t>
      </w:r>
      <w:r>
        <w:rPr>
          <w:rFonts w:ascii="Times New Roman" w:hAnsi="Times New Roman" w:eastAsia="黑体"/>
          <w:sz w:val="28"/>
          <w:szCs w:val="28"/>
          <w:highlight w:val="none"/>
        </w:rPr>
        <w:t>技术要求</w:t>
      </w:r>
      <w:r>
        <w:rPr>
          <w:rFonts w:hint="eastAsia" w:ascii="Times New Roman" w:hAnsi="Times New Roman" w:eastAsia="黑体"/>
          <w:sz w:val="28"/>
          <w:szCs w:val="28"/>
          <w:highlight w:val="none"/>
          <w:lang w:val="en-US" w:eastAsia="zh-CN"/>
        </w:rPr>
        <w:t>及工作量</w:t>
      </w:r>
    </w:p>
    <w:p w14:paraId="5DDD6E37">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u w:val="single"/>
          <w:lang w:val="en-US" w:eastAsia="zh-CN"/>
        </w:rPr>
      </w:pPr>
      <w:r>
        <w:rPr>
          <w:rFonts w:hint="eastAsia" w:ascii="方正仿宋_GBK" w:hAnsi="方正仿宋_GBK" w:eastAsia="方正仿宋_GBK" w:cs="方正仿宋_GBK"/>
          <w:sz w:val="28"/>
          <w:szCs w:val="28"/>
          <w:highlight w:val="none"/>
          <w:u w:val="single"/>
          <w:lang w:val="en-US" w:eastAsia="zh-CN"/>
        </w:rPr>
        <w:t>技术要求</w:t>
      </w:r>
    </w:p>
    <w:p w14:paraId="54596587">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按照电梯维护保养规则(TSG T5002-2017)的规定，完成半月维保、季度维保、半年维保、年度维保项目，并做好记录。实施日常维护保养后电梯应符合《电梯、自动扶梯和自动人行道维修规范》(GB/T 18775-2009)、《电梯制造与安装安全规范第1部分：乘客电梯和载货电梯》(GB/T 7588.1-2020)和，《自动扶梯和自动人行道的制造与安装安全规范》(GB 16899-2011)的相关规定。</w:t>
      </w:r>
    </w:p>
    <w:p w14:paraId="19CB0BA6">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u w:val="single"/>
          <w:lang w:val="en-US" w:eastAsia="zh-CN"/>
        </w:rPr>
        <w:t>工作量</w:t>
      </w:r>
    </w:p>
    <w:p w14:paraId="238FDF5E">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yellow"/>
          <w:lang w:val="en-US" w:eastAsia="zh-CN"/>
        </w:rPr>
      </w:pPr>
      <w:r>
        <w:rPr>
          <w:rFonts w:hint="eastAsia" w:ascii="方正仿宋_GBK" w:hAnsi="方正仿宋_GBK" w:eastAsia="方正仿宋_GBK" w:cs="方正仿宋_GBK"/>
          <w:sz w:val="28"/>
          <w:szCs w:val="28"/>
          <w:highlight w:val="none"/>
          <w:lang w:val="en-US" w:eastAsia="zh-CN"/>
        </w:rPr>
        <w:t>每月二次派技术人员，根据国家标准及乙方的工艺和规范，按&lt;电梯定期保养工作项目单&gt;的内容及要求进行调整、检查、润滑、清洁等保养工作，以使设备正常运行。提供全天候应急处理服务，并在接到甲方报修通知后1小时内赶到现场，特殊情况2小时内到达。</w:t>
      </w:r>
    </w:p>
    <w:p w14:paraId="38BF1386">
      <w:pPr>
        <w:pStyle w:val="23"/>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rPr>
      </w:pPr>
      <w:r>
        <w:rPr>
          <w:rFonts w:hint="eastAsia" w:ascii="黑体" w:hAnsi="黑体" w:eastAsia="黑体" w:cs="黑体"/>
          <w:sz w:val="28"/>
          <w:szCs w:val="28"/>
        </w:rPr>
        <w:t xml:space="preserve">第四条 合同价格   </w:t>
      </w:r>
    </w:p>
    <w:p w14:paraId="3C7D9374">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rPr>
        <w:t>合同总金额人民币（大写）</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元整，本合同</w:t>
      </w:r>
      <w:r>
        <w:rPr>
          <w:rFonts w:hint="eastAsia" w:ascii="方正仿宋_GBK" w:hAnsi="方正仿宋_GBK" w:eastAsia="方正仿宋_GBK" w:cs="方正仿宋_GBK"/>
          <w:sz w:val="28"/>
          <w:szCs w:val="28"/>
          <w:highlight w:val="none"/>
        </w:rPr>
        <w:t>为固定</w:t>
      </w:r>
      <w:r>
        <w:rPr>
          <w:rFonts w:hint="eastAsia" w:ascii="方正仿宋_GBK" w:hAnsi="方正仿宋_GBK" w:eastAsia="方正仿宋_GBK" w:cs="方正仿宋_GBK"/>
          <w:sz w:val="28"/>
          <w:szCs w:val="28"/>
          <w:highlight w:val="none"/>
          <w:lang w:val="en-US" w:eastAsia="zh-CN"/>
        </w:rPr>
        <w:t>总价</w:t>
      </w:r>
      <w:r>
        <w:rPr>
          <w:rFonts w:hint="eastAsia" w:ascii="方正仿宋_GBK" w:hAnsi="方正仿宋_GBK" w:eastAsia="方正仿宋_GBK" w:cs="方正仿宋_GBK"/>
          <w:sz w:val="28"/>
          <w:szCs w:val="28"/>
          <w:highlight w:val="none"/>
        </w:rPr>
        <w:t>合同</w:t>
      </w:r>
      <w:r>
        <w:rPr>
          <w:rFonts w:hint="eastAsia" w:ascii="方正仿宋_GBK" w:hAnsi="方正仿宋_GBK" w:eastAsia="方正仿宋_GBK" w:cs="方正仿宋_GBK"/>
          <w:sz w:val="28"/>
          <w:szCs w:val="28"/>
        </w:rPr>
        <w:t>，金额包含金额包含维保费（含人工费、技术服务费）、</w:t>
      </w:r>
      <w:r>
        <w:rPr>
          <w:rFonts w:hint="eastAsia" w:ascii="方正仿宋_GBK" w:hAnsi="方正仿宋_GBK" w:eastAsia="方正仿宋_GBK" w:cs="方正仿宋_GBK"/>
          <w:sz w:val="28"/>
          <w:szCs w:val="28"/>
          <w:lang w:val="en-US" w:eastAsia="zh-CN"/>
        </w:rPr>
        <w:t>全天候</w:t>
      </w:r>
      <w:r>
        <w:rPr>
          <w:rFonts w:hint="eastAsia" w:ascii="方正仿宋_GBK" w:hAnsi="方正仿宋_GBK" w:eastAsia="方正仿宋_GBK" w:cs="方正仿宋_GBK"/>
          <w:sz w:val="28"/>
          <w:szCs w:val="28"/>
        </w:rPr>
        <w:t>应急</w:t>
      </w:r>
      <w:r>
        <w:rPr>
          <w:rFonts w:hint="eastAsia" w:ascii="方正仿宋_GBK" w:hAnsi="方正仿宋_GBK" w:eastAsia="方正仿宋_GBK" w:cs="方正仿宋_GBK"/>
          <w:sz w:val="28"/>
          <w:szCs w:val="28"/>
          <w:lang w:val="en-US" w:eastAsia="zh-CN"/>
        </w:rPr>
        <w:t>处理</w:t>
      </w:r>
      <w:r>
        <w:rPr>
          <w:rFonts w:hint="eastAsia" w:ascii="方正仿宋_GBK" w:hAnsi="方正仿宋_GBK" w:eastAsia="方正仿宋_GBK" w:cs="方正仿宋_GBK"/>
          <w:sz w:val="28"/>
          <w:szCs w:val="28"/>
        </w:rPr>
        <w:t>服务费、保险费、税金及完成本项目所需的一切费用</w:t>
      </w:r>
      <w:r>
        <w:rPr>
          <w:rFonts w:hint="eastAsia" w:ascii="方正仿宋_GBK" w:hAnsi="方正仿宋_GBK" w:eastAsia="方正仿宋_GBK" w:cs="方正仿宋_GBK"/>
          <w:sz w:val="28"/>
          <w:szCs w:val="28"/>
          <w:highlight w:val="none"/>
        </w:rPr>
        <w:t>，</w:t>
      </w:r>
      <w:r>
        <w:rPr>
          <w:rFonts w:hint="eastAsia" w:ascii="方正仿宋_GBK" w:hAnsi="方正仿宋_GBK" w:eastAsia="方正仿宋_GBK" w:cs="方正仿宋_GBK"/>
          <w:sz w:val="28"/>
          <w:szCs w:val="28"/>
          <w:highlight w:val="none"/>
          <w:lang w:val="en-US" w:eastAsia="zh-CN"/>
        </w:rPr>
        <w:t>双方不能因市场价格变化或任何因素而调整合同价</w:t>
      </w:r>
      <w:r>
        <w:rPr>
          <w:rFonts w:hint="eastAsia" w:ascii="方正仿宋_GBK" w:hAnsi="方正仿宋_GBK" w:eastAsia="方正仿宋_GBK" w:cs="方正仿宋_GBK"/>
          <w:sz w:val="28"/>
          <w:szCs w:val="28"/>
          <w:highlight w:val="none"/>
        </w:rPr>
        <w:t>。</w:t>
      </w:r>
    </w:p>
    <w:p w14:paraId="3C0CA234">
      <w:pPr>
        <w:pStyle w:val="35"/>
        <w:keepNext w:val="0"/>
        <w:keepLines w:val="0"/>
        <w:pageBreakBefore w:val="0"/>
        <w:numPr>
          <w:ilvl w:val="0"/>
          <w:numId w:val="4"/>
        </w:numPr>
        <w:kinsoku/>
        <w:wordWrap/>
        <w:overflowPunct/>
        <w:topLinePunct w:val="0"/>
        <w:autoSpaceDE/>
        <w:autoSpaceDN/>
        <w:bidi w:val="0"/>
        <w:adjustRightInd w:val="0"/>
        <w:snapToGrid w:val="0"/>
        <w:spacing w:line="579" w:lineRule="exact"/>
        <w:ind w:left="0" w:hanging="560" w:hangingChars="200"/>
        <w:contextualSpacing/>
        <w:jc w:val="both"/>
        <w:textAlignment w:val="auto"/>
        <w:outlineLvl w:val="1"/>
        <w:rPr>
          <w:rFonts w:hint="eastAsia" w:ascii="黑体" w:hAnsi="黑体" w:eastAsia="黑体" w:cs="黑体"/>
          <w:kern w:val="2"/>
          <w:sz w:val="28"/>
          <w:szCs w:val="28"/>
          <w:highlight w:val="none"/>
          <w:lang w:val="en-US" w:eastAsia="zh-CN" w:bidi="ar-SA"/>
        </w:rPr>
      </w:pPr>
      <w:r>
        <w:rPr>
          <w:rFonts w:ascii="Times New Roman" w:hAnsi="Times New Roman" w:eastAsia="黑体"/>
          <w:kern w:val="2"/>
          <w:sz w:val="28"/>
          <w:szCs w:val="28"/>
          <w:highlight w:val="none"/>
        </w:rPr>
        <w:t>付款方式及保证金</w:t>
      </w:r>
    </w:p>
    <w:p w14:paraId="4B8BA801">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方正仿宋_GBK" w:hAnsi="方正仿宋_GBK" w:eastAsia="方正仿宋_GBK" w:cs="方正仿宋_GBK"/>
          <w:color w:val="auto"/>
          <w:kern w:val="2"/>
          <w:sz w:val="28"/>
          <w:szCs w:val="28"/>
          <w:highlight w:val="none"/>
          <w:lang w:val="en-US" w:eastAsia="zh-CN" w:bidi="ar-SA"/>
        </w:rPr>
      </w:pPr>
      <w:r>
        <w:rPr>
          <w:rFonts w:hint="eastAsia" w:ascii="方正仿宋_GBK" w:hAnsi="方正仿宋_GBK" w:eastAsia="方正仿宋_GBK" w:cs="方正仿宋_GBK"/>
          <w:color w:val="auto"/>
          <w:kern w:val="2"/>
          <w:sz w:val="28"/>
          <w:szCs w:val="28"/>
          <w:highlight w:val="none"/>
          <w:lang w:val="en-US" w:eastAsia="zh-CN" w:bidi="ar-SA"/>
        </w:rPr>
        <w:t>本项目采用按季度结算的方式。每季度末，乙方应向甲方提交当季度维保服务清单，经双方核对确认无误后，乙方开具与结算金额一致的增值税专用发票。甲方自收到经双方确认的完整服务清单及合规发票后，于次二月完成该季度款项支付。若乙方未按时提供发票，或提供的发票存在信息错误、无法认证、税率不符等不符合税务规定及甲方财务要求的情形，甲方有权顺延付款期限，直至乙方重新提供合规发票为止，由此产生的付款延迟不视为甲方违约，甲方无需承担任何逾期付款利息或违约责任。乙方需提供履约保证金（合同价的5%），其履约保证金于合同期满且经双方确认无未决质量争议、无违约情形后无息退还。</w:t>
      </w:r>
    </w:p>
    <w:p w14:paraId="379255D2">
      <w:pPr>
        <w:pStyle w:val="35"/>
        <w:numPr>
          <w:ilvl w:val="0"/>
          <w:numId w:val="0"/>
        </w:numPr>
        <w:spacing w:line="579" w:lineRule="exact"/>
        <w:ind w:left="560" w:leftChars="0" w:hanging="560" w:hangingChars="200"/>
        <w:contextualSpacing/>
        <w:jc w:val="both"/>
        <w:outlineLvl w:val="0"/>
        <w:rPr>
          <w:rFonts w:ascii="Times New Roman" w:hAnsi="Times New Roman" w:eastAsia="黑体"/>
          <w:kern w:val="2"/>
          <w:sz w:val="28"/>
          <w:szCs w:val="28"/>
        </w:rPr>
      </w:pPr>
      <w:r>
        <w:rPr>
          <w:rFonts w:hint="eastAsia" w:ascii="Times New Roman" w:hAnsi="Times New Roman" w:eastAsia="黑体" w:cs="Times New Roman"/>
          <w:kern w:val="2"/>
          <w:sz w:val="28"/>
          <w:szCs w:val="28"/>
          <w:lang w:val="en-US" w:eastAsia="zh-CN" w:bidi="ar-SA"/>
        </w:rPr>
        <w:t>第六</w:t>
      </w:r>
      <w:r>
        <w:rPr>
          <w:rFonts w:hint="eastAsia" w:ascii="Times New Roman" w:hAnsi="Times New Roman" w:eastAsia="黑体" w:cs="Times New Roman"/>
          <w:kern w:val="2"/>
          <w:sz w:val="28"/>
          <w:szCs w:val="28"/>
          <w:highlight w:val="none"/>
          <w:lang w:val="en-US" w:eastAsia="zh-CN" w:bidi="ar-SA"/>
        </w:rPr>
        <w:t xml:space="preserve">条 </w:t>
      </w:r>
      <w:r>
        <w:rPr>
          <w:rFonts w:ascii="Times New Roman" w:hAnsi="Times New Roman" w:eastAsia="黑体"/>
          <w:kern w:val="2"/>
          <w:sz w:val="28"/>
          <w:szCs w:val="28"/>
          <w:highlight w:val="none"/>
        </w:rPr>
        <w:t>验收标准</w:t>
      </w:r>
    </w:p>
    <w:p w14:paraId="3697D57A">
      <w:pPr>
        <w:pStyle w:val="35"/>
        <w:spacing w:line="579" w:lineRule="exact"/>
        <w:ind w:firstLine="560" w:firstLineChars="200"/>
        <w:contextualSpacing/>
        <w:jc w:val="both"/>
        <w:rPr>
          <w:rFonts w:hint="default" w:ascii="Times New Roman" w:hAnsi="Times New Roman" w:eastAsia="方正仿宋_GBK"/>
          <w:sz w:val="28"/>
          <w:szCs w:val="28"/>
          <w:highlight w:val="none"/>
          <w:lang w:eastAsia="zh-CN"/>
        </w:rPr>
      </w:pPr>
      <w:r>
        <w:rPr>
          <w:rFonts w:hint="default" w:ascii="Times New Roman" w:hAnsi="Times New Roman" w:eastAsia="方正仿宋_GBK"/>
          <w:sz w:val="28"/>
          <w:szCs w:val="28"/>
          <w:highlight w:val="none"/>
          <w:lang w:val="en-US" w:eastAsia="zh-CN"/>
        </w:rPr>
        <w:t>本次验收只能视为初步验收，并不能视为解除乙方对其服务成果</w:t>
      </w:r>
      <w:r>
        <w:rPr>
          <w:rFonts w:hint="eastAsia" w:ascii="Times New Roman" w:hAnsi="Times New Roman" w:eastAsia="方正仿宋_GBK"/>
          <w:sz w:val="28"/>
          <w:szCs w:val="28"/>
          <w:highlight w:val="none"/>
          <w:lang w:val="en-US" w:eastAsia="zh-CN"/>
        </w:rPr>
        <w:t>/产品</w:t>
      </w:r>
      <w:r>
        <w:rPr>
          <w:rFonts w:hint="default" w:ascii="Times New Roman" w:hAnsi="Times New Roman" w:eastAsia="方正仿宋_GBK"/>
          <w:sz w:val="28"/>
          <w:szCs w:val="28"/>
          <w:highlight w:val="none"/>
          <w:lang w:val="en-US" w:eastAsia="zh-CN"/>
        </w:rPr>
        <w:t>在</w:t>
      </w:r>
      <w:r>
        <w:rPr>
          <w:rFonts w:hint="eastAsia" w:ascii="Times New Roman" w:hAnsi="Times New Roman" w:eastAsia="方正仿宋_GBK"/>
          <w:sz w:val="28"/>
          <w:szCs w:val="28"/>
          <w:highlight w:val="none"/>
          <w:lang w:val="en-US" w:eastAsia="zh-CN"/>
        </w:rPr>
        <w:t>合同</w:t>
      </w:r>
      <w:r>
        <w:rPr>
          <w:rFonts w:hint="default" w:ascii="Times New Roman" w:hAnsi="Times New Roman" w:eastAsia="方正仿宋_GBK"/>
          <w:sz w:val="28"/>
          <w:szCs w:val="28"/>
          <w:highlight w:val="none"/>
          <w:lang w:val="en-US" w:eastAsia="zh-CN"/>
        </w:rPr>
        <w:t>期内（如有后续整改需求）应负责任的凭据。</w:t>
      </w:r>
    </w:p>
    <w:p w14:paraId="7DCCA065">
      <w:pPr>
        <w:pStyle w:val="35"/>
        <w:spacing w:line="579" w:lineRule="exact"/>
        <w:ind w:firstLine="560" w:firstLineChars="200"/>
        <w:contextualSpacing/>
        <w:jc w:val="both"/>
        <w:rPr>
          <w:rFonts w:ascii="Times New Roman" w:hAnsi="Times New Roman"/>
          <w:highlight w:val="none"/>
        </w:rPr>
      </w:pPr>
      <w:r>
        <w:rPr>
          <w:rFonts w:hint="default" w:ascii="Times New Roman" w:hAnsi="Times New Roman" w:eastAsia="方正仿宋_GBK"/>
          <w:sz w:val="28"/>
          <w:szCs w:val="28"/>
          <w:highlight w:val="none"/>
          <w:lang w:val="en-US" w:eastAsia="zh-CN"/>
        </w:rPr>
        <w:t>凡甲方验收过程中发现的乙方提供的服务</w:t>
      </w:r>
      <w:r>
        <w:rPr>
          <w:rFonts w:hint="eastAsia" w:ascii="Times New Roman" w:hAnsi="Times New Roman" w:eastAsia="方正仿宋_GBK"/>
          <w:sz w:val="28"/>
          <w:szCs w:val="28"/>
          <w:highlight w:val="none"/>
          <w:lang w:val="en-US" w:eastAsia="zh-CN"/>
        </w:rPr>
        <w:t>/产品</w:t>
      </w:r>
      <w:r>
        <w:rPr>
          <w:rFonts w:hint="default" w:ascii="Times New Roman" w:hAnsi="Times New Roman" w:eastAsia="方正仿宋_GBK"/>
          <w:sz w:val="28"/>
          <w:szCs w:val="28"/>
          <w:highlight w:val="none"/>
          <w:lang w:val="en-US" w:eastAsia="zh-CN"/>
        </w:rPr>
        <w:t>不符合合同约定的，乙方必须无偿进行整改直至符合甲方要求，并承担整改过程中所发生的一切费用和甲方的所有经济损失，整改 2 次后仍无法达到要求的，甲方有权解除合同并要求乙方支付甲方合同总金额 </w:t>
      </w:r>
      <w:r>
        <w:rPr>
          <w:rFonts w:hint="eastAsia" w:ascii="Times New Roman" w:hAnsi="Times New Roman" w:eastAsia="方正仿宋_GBK"/>
          <w:sz w:val="28"/>
          <w:szCs w:val="28"/>
          <w:highlight w:val="none"/>
          <w:lang w:val="en-US" w:eastAsia="zh-CN"/>
        </w:rPr>
        <w:t>10</w:t>
      </w:r>
      <w:r>
        <w:rPr>
          <w:rFonts w:hint="default" w:ascii="Times New Roman" w:hAnsi="Times New Roman" w:eastAsia="方正仿宋_GBK"/>
          <w:sz w:val="28"/>
          <w:szCs w:val="28"/>
          <w:highlight w:val="none"/>
          <w:lang w:val="en-US" w:eastAsia="zh-CN"/>
        </w:rPr>
        <w:t>% 的违约金并扣除履约保证金。因整改而超过合同约定服务时间的，乙方应按本合同第</w:t>
      </w:r>
      <w:r>
        <w:rPr>
          <w:rFonts w:hint="eastAsia" w:ascii="Times New Roman" w:hAnsi="Times New Roman" w:eastAsia="方正仿宋_GBK"/>
          <w:sz w:val="28"/>
          <w:szCs w:val="28"/>
          <w:highlight w:val="none"/>
          <w:lang w:val="en-US" w:eastAsia="zh-CN"/>
        </w:rPr>
        <w:t>八</w:t>
      </w:r>
      <w:r>
        <w:rPr>
          <w:rFonts w:hint="default" w:ascii="Times New Roman" w:hAnsi="Times New Roman" w:eastAsia="方正仿宋_GBK"/>
          <w:sz w:val="28"/>
          <w:szCs w:val="28"/>
          <w:highlight w:val="none"/>
          <w:lang w:val="en-US" w:eastAsia="zh-CN"/>
        </w:rPr>
        <w:t>条承担逾期服务违约责任</w:t>
      </w:r>
      <w:r>
        <w:rPr>
          <w:rFonts w:hint="eastAsia" w:ascii="Times New Roman" w:hAnsi="Times New Roman" w:eastAsia="方正仿宋_GBK"/>
          <w:sz w:val="28"/>
          <w:szCs w:val="28"/>
          <w:highlight w:val="none"/>
          <w:lang w:val="en-US" w:eastAsia="zh-CN"/>
        </w:rPr>
        <w:t>。</w:t>
      </w:r>
      <w:r>
        <w:rPr>
          <w:rFonts w:ascii="Times New Roman" w:hAnsi="Times New Roman"/>
          <w:highlight w:val="none"/>
        </w:rPr>
        <w:t xml:space="preserve">                                                                                                                                 </w:t>
      </w:r>
    </w:p>
    <w:p w14:paraId="2A49888C">
      <w:pPr>
        <w:pStyle w:val="35"/>
        <w:spacing w:line="579" w:lineRule="exact"/>
        <w:contextualSpacing/>
        <w:jc w:val="both"/>
        <w:outlineLvl w:val="0"/>
        <w:rPr>
          <w:rFonts w:ascii="Times New Roman" w:hAnsi="Times New Roman" w:eastAsia="黑体"/>
          <w:sz w:val="28"/>
          <w:szCs w:val="28"/>
          <w:highlight w:val="none"/>
        </w:rPr>
      </w:pPr>
      <w:r>
        <w:rPr>
          <w:rFonts w:ascii="Times New Roman" w:hAnsi="Times New Roman" w:eastAsia="黑体"/>
          <w:sz w:val="28"/>
          <w:szCs w:val="28"/>
          <w:highlight w:val="none"/>
        </w:rPr>
        <w:t>第</w:t>
      </w:r>
      <w:r>
        <w:rPr>
          <w:rFonts w:hint="eastAsia" w:ascii="Times New Roman" w:hAnsi="Times New Roman" w:eastAsia="黑体"/>
          <w:sz w:val="28"/>
          <w:szCs w:val="28"/>
          <w:highlight w:val="none"/>
          <w:lang w:val="en-US" w:eastAsia="zh-CN"/>
        </w:rPr>
        <w:t>七</w:t>
      </w:r>
      <w:r>
        <w:rPr>
          <w:rFonts w:ascii="Times New Roman" w:hAnsi="Times New Roman" w:eastAsia="黑体"/>
          <w:sz w:val="28"/>
          <w:szCs w:val="28"/>
          <w:highlight w:val="none"/>
        </w:rPr>
        <w:t>条 质量保证</w:t>
      </w:r>
    </w:p>
    <w:p w14:paraId="58345FDD">
      <w:pPr>
        <w:pStyle w:val="35"/>
        <w:spacing w:after="0" w:line="579" w:lineRule="exact"/>
        <w:ind w:firstLine="560" w:firstLineChars="200"/>
        <w:contextualSpacing/>
        <w:jc w:val="both"/>
        <w:rPr>
          <w:rFonts w:ascii="Times New Roman" w:hAnsi="Times New Roman"/>
        </w:rPr>
      </w:pPr>
      <w:r>
        <w:rPr>
          <w:rFonts w:hint="eastAsia" w:ascii="方正仿宋_GBK" w:hAnsi="方正仿宋_GBK" w:eastAsia="方正仿宋_GBK" w:cs="方正仿宋_GBK"/>
          <w:sz w:val="28"/>
          <w:szCs w:val="28"/>
          <w:highlight w:val="none"/>
          <w:lang w:eastAsia="zh-CN"/>
        </w:rPr>
        <w:t>乙方保证其供应的本合同标的是全新的，技术水平先进、成熟、质量优良、安全可靠、经济</w:t>
      </w:r>
      <w:r>
        <w:rPr>
          <w:rFonts w:hint="eastAsia" w:ascii="方正仿宋_GBK" w:hAnsi="方正仿宋_GBK" w:eastAsia="方正仿宋_GBK" w:cs="方正仿宋_GBK"/>
          <w:sz w:val="28"/>
          <w:szCs w:val="28"/>
          <w:lang w:eastAsia="zh-CN"/>
        </w:rPr>
        <w:t>运行和易于维护。本合同下质量标准为国家标准及相关行业标准（不同标准之间如有冲突，比较严格者为准）。</w:t>
      </w:r>
      <w:r>
        <w:rPr>
          <w:rFonts w:hint="default" w:ascii="Times New Roman" w:hAnsi="Times New Roman" w:eastAsia="方正仿宋_GBK"/>
          <w:sz w:val="28"/>
          <w:szCs w:val="28"/>
        </w:rPr>
        <w:t xml:space="preserve"> </w:t>
      </w:r>
      <w:r>
        <w:rPr>
          <w:rFonts w:ascii="Times New Roman" w:hAnsi="Times New Roman" w:eastAsia="方正仿宋_GBK"/>
          <w:sz w:val="28"/>
          <w:szCs w:val="28"/>
        </w:rPr>
        <w:t xml:space="preserve"> </w:t>
      </w:r>
      <w:r>
        <w:rPr>
          <w:rFonts w:ascii="Times New Roman" w:hAnsi="Times New Roman"/>
        </w:rPr>
        <w:t xml:space="preserve">                                                                                                                                                                                                                                                                                                                                               </w:t>
      </w:r>
    </w:p>
    <w:p w14:paraId="7D06FED0">
      <w:pPr>
        <w:pStyle w:val="35"/>
        <w:spacing w:after="0" w:line="579" w:lineRule="exact"/>
        <w:contextualSpacing/>
        <w:jc w:val="both"/>
        <w:outlineLvl w:val="0"/>
        <w:rPr>
          <w:rFonts w:ascii="Times New Roman" w:hAnsi="Times New Roman" w:eastAsia="黑体"/>
          <w:sz w:val="28"/>
          <w:szCs w:val="28"/>
          <w:highlight w:val="none"/>
        </w:rPr>
      </w:pPr>
      <w:r>
        <w:rPr>
          <w:rFonts w:ascii="Times New Roman" w:hAnsi="Times New Roman" w:eastAsia="黑体"/>
          <w:sz w:val="28"/>
          <w:szCs w:val="28"/>
        </w:rPr>
        <w:t>第</w:t>
      </w:r>
      <w:r>
        <w:rPr>
          <w:rFonts w:hint="eastAsia" w:ascii="Times New Roman" w:hAnsi="Times New Roman" w:eastAsia="黑体"/>
          <w:sz w:val="28"/>
          <w:szCs w:val="28"/>
          <w:lang w:val="en-US" w:eastAsia="zh-CN"/>
        </w:rPr>
        <w:t>八</w:t>
      </w:r>
      <w:r>
        <w:rPr>
          <w:rFonts w:ascii="Times New Roman" w:hAnsi="Times New Roman" w:eastAsia="黑体"/>
          <w:sz w:val="28"/>
          <w:szCs w:val="28"/>
          <w:highlight w:val="none"/>
        </w:rPr>
        <w:t>条 违约责任</w:t>
      </w:r>
    </w:p>
    <w:p w14:paraId="65A74FB8">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val="en-US" w:eastAsia="zh-CN"/>
        </w:rPr>
      </w:pPr>
      <w:r>
        <w:rPr>
          <w:rFonts w:hint="eastAsia" w:ascii="Times New Roman" w:hAnsi="Times New Roman" w:eastAsia="方正仿宋_GBK"/>
          <w:sz w:val="28"/>
          <w:szCs w:val="28"/>
          <w:highlight w:val="none"/>
          <w:lang w:val="en-US" w:eastAsia="zh-CN"/>
        </w:rPr>
        <w:t>若乙方未按合同约定的时间完成项目内容，每逾期一日，应向甲方支付合同总金额千分之五的违约金，甲方有权直接从应付合同款或履约保证金中扣除。</w:t>
      </w:r>
    </w:p>
    <w:p w14:paraId="603FCC66">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val="en-US" w:eastAsia="zh-CN"/>
        </w:rPr>
      </w:pPr>
      <w:r>
        <w:rPr>
          <w:rFonts w:hint="eastAsia" w:ascii="Times New Roman" w:hAnsi="Times New Roman" w:eastAsia="方正仿宋_GBK"/>
          <w:sz w:val="28"/>
          <w:szCs w:val="28"/>
          <w:highlight w:val="none"/>
          <w:lang w:val="en-US" w:eastAsia="zh-CN"/>
        </w:rPr>
        <w:t>若乙方逾期超过10日（含），视为乙方根本违约，甲方有权单方解除合同。在此情形下，甲方有权拒绝支付剩余合同款项，并不予退还乙方已缴纳的全部履约保证金。同时，还应另行向甲方支付合同总价10%的违约金；若该违约金不足以弥补甲方因此遭受的损失，乙方还应予以补足。</w:t>
      </w:r>
    </w:p>
    <w:p w14:paraId="62877B4D">
      <w:pPr>
        <w:pStyle w:val="35"/>
        <w:spacing w:after="0" w:line="579" w:lineRule="exact"/>
        <w:ind w:firstLine="560" w:firstLineChars="200"/>
        <w:contextualSpacing/>
        <w:jc w:val="both"/>
        <w:rPr>
          <w:rFonts w:hint="eastAsia" w:ascii="Times New Roman" w:hAnsi="Times New Roman" w:eastAsia="方正仿宋_GBK"/>
          <w:sz w:val="28"/>
          <w:szCs w:val="28"/>
        </w:rPr>
      </w:pPr>
      <w:r>
        <w:rPr>
          <w:rFonts w:ascii="Times New Roman" w:hAnsi="Times New Roman" w:eastAsia="方正仿宋_GBK"/>
          <w:sz w:val="28"/>
          <w:szCs w:val="28"/>
        </w:rPr>
        <w:t xml:space="preserve"> 因乙方服务</w:t>
      </w:r>
      <w:r>
        <w:rPr>
          <w:rFonts w:hint="eastAsia" w:ascii="Times New Roman" w:hAnsi="Times New Roman" w:eastAsia="方正仿宋_GBK"/>
          <w:sz w:val="28"/>
          <w:szCs w:val="28"/>
          <w:lang w:val="en-US" w:eastAsia="zh-CN"/>
        </w:rPr>
        <w:t>/产品</w:t>
      </w:r>
      <w:r>
        <w:rPr>
          <w:rFonts w:ascii="Times New Roman" w:hAnsi="Times New Roman" w:eastAsia="方正仿宋_GBK"/>
          <w:sz w:val="28"/>
          <w:szCs w:val="28"/>
        </w:rPr>
        <w:t>存在质量问题或不符合合同约定，致使甲方在项目审批、验收过程中受阻，或在使用过程中产生人身伤害、财产损失及行政处罚的，一切经济与法律责任均由乙方承担；若因此导致甲方先行赔付或被相关部门处罚的，甲方有权向乙方全额追偿，并要求乙方赔偿因此给甲方造成的损失。</w:t>
      </w:r>
    </w:p>
    <w:p w14:paraId="7DB3E674">
      <w:pPr>
        <w:pStyle w:val="35"/>
        <w:spacing w:after="0" w:line="579" w:lineRule="exac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本合同项下乙方应支付的违约金、赔偿金等，甲方有权直接从应付货款或履约保证金中扣除，不足部分有权向乙方追偿。</w:t>
      </w:r>
    </w:p>
    <w:p w14:paraId="0907CE5C">
      <w:pPr>
        <w:pStyle w:val="35"/>
        <w:numPr>
          <w:ilvl w:val="0"/>
          <w:numId w:val="0"/>
        </w:numPr>
        <w:spacing w:after="0" w:line="579" w:lineRule="exact"/>
        <w:ind w:firstLine="560" w:firstLineChars="200"/>
        <w:contextualSpacing/>
        <w:jc w:val="both"/>
        <w:outlineLvl w:val="0"/>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rPr>
        <w:t>违约方因违约行为造成守约方损失的，违约方应赔偿守约方的直接经济损失，包括但不限于鉴定费、律师费、诉讼费、保全费、差旅费、赔偿</w:t>
      </w:r>
      <w:r>
        <w:rPr>
          <w:rFonts w:hint="eastAsia" w:ascii="Times New Roman" w:hAnsi="Times New Roman" w:eastAsia="方正仿宋_GBK"/>
          <w:sz w:val="28"/>
          <w:szCs w:val="28"/>
          <w:highlight w:val="none"/>
        </w:rPr>
        <w:t>金等</w:t>
      </w:r>
      <w:r>
        <w:rPr>
          <w:rFonts w:hint="eastAsia" w:ascii="Times New Roman" w:hAnsi="Times New Roman" w:eastAsia="方正仿宋_GBK"/>
          <w:sz w:val="28"/>
          <w:szCs w:val="28"/>
          <w:highlight w:val="none"/>
          <w:lang w:eastAsia="zh-CN"/>
        </w:rPr>
        <w:t>。</w:t>
      </w:r>
    </w:p>
    <w:p w14:paraId="21FD59D4">
      <w:pPr>
        <w:pStyle w:val="35"/>
        <w:numPr>
          <w:ilvl w:val="0"/>
          <w:numId w:val="0"/>
        </w:numPr>
        <w:spacing w:after="0" w:line="579" w:lineRule="exact"/>
        <w:contextualSpacing/>
        <w:jc w:val="both"/>
        <w:outlineLvl w:val="0"/>
        <w:rPr>
          <w:rFonts w:ascii="Times New Roman" w:hAnsi="Times New Roman" w:eastAsia="黑体"/>
          <w:sz w:val="28"/>
          <w:szCs w:val="28"/>
          <w:highlight w:val="none"/>
        </w:rPr>
      </w:pPr>
      <w:r>
        <w:rPr>
          <w:rFonts w:hint="eastAsia" w:ascii="Times New Roman" w:hAnsi="Times New Roman" w:eastAsia="黑体"/>
          <w:sz w:val="28"/>
          <w:szCs w:val="28"/>
          <w:highlight w:val="none"/>
          <w:lang w:val="en-US" w:eastAsia="zh-CN"/>
        </w:rPr>
        <w:t xml:space="preserve">第九条 </w:t>
      </w:r>
      <w:r>
        <w:rPr>
          <w:rFonts w:ascii="Times New Roman" w:hAnsi="Times New Roman" w:eastAsia="黑体"/>
          <w:sz w:val="28"/>
          <w:szCs w:val="28"/>
          <w:highlight w:val="none"/>
        </w:rPr>
        <w:t>本合同解除的条件</w:t>
      </w:r>
    </w:p>
    <w:p w14:paraId="50CED801">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eastAsia="zh-CN"/>
        </w:rPr>
        <w:t>1. 甲乙双方的任何一方由于不可抗力的原因不能履行合同时，应及时向对方通报不能履行或不能完全履行的理由。在取得有关证明后，允许延期履行、部分履行或协商一致解除合同。</w:t>
      </w:r>
    </w:p>
    <w:p w14:paraId="60372484">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eastAsia="zh-CN"/>
        </w:rPr>
        <w:t>2. 乙方出现下列情形之一的，甲方有权单方解除本合同，且乙方已支付的履约保证金不予退还，并要求乙方支付合同总额</w:t>
      </w:r>
      <w:r>
        <w:rPr>
          <w:rFonts w:hint="eastAsia" w:ascii="Times New Roman" w:hAnsi="Times New Roman" w:eastAsia="方正仿宋_GBK"/>
          <w:sz w:val="28"/>
          <w:szCs w:val="28"/>
          <w:highlight w:val="none"/>
          <w:lang w:val="en-US" w:eastAsia="zh-CN"/>
        </w:rPr>
        <w:t>10</w:t>
      </w:r>
      <w:r>
        <w:rPr>
          <w:rFonts w:hint="eastAsia" w:ascii="Times New Roman" w:hAnsi="Times New Roman" w:eastAsia="方正仿宋_GBK"/>
          <w:sz w:val="28"/>
          <w:szCs w:val="28"/>
          <w:highlight w:val="none"/>
          <w:lang w:eastAsia="zh-CN"/>
        </w:rPr>
        <w:t>%违约金，同时对甲方造成损失的，甲方有权另行向乙方追偿：</w:t>
      </w:r>
    </w:p>
    <w:p w14:paraId="276E356B">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2.1</w:t>
      </w:r>
      <w:r>
        <w:rPr>
          <w:rFonts w:hint="eastAsia" w:ascii="Times New Roman" w:hAnsi="Times New Roman" w:eastAsia="方正仿宋_GBK"/>
          <w:sz w:val="28"/>
          <w:szCs w:val="28"/>
          <w:highlight w:val="none"/>
          <w:lang w:eastAsia="zh-CN"/>
        </w:rPr>
        <w:t>乙方以书面形式明确表示或以行为表明将不履行本合同主要义务的；</w:t>
      </w:r>
    </w:p>
    <w:p w14:paraId="7E7BB7FA">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2.2</w:t>
      </w:r>
      <w:r>
        <w:rPr>
          <w:rFonts w:hint="eastAsia" w:ascii="Times New Roman" w:hAnsi="Times New Roman" w:eastAsia="方正仿宋_GBK"/>
          <w:sz w:val="28"/>
          <w:szCs w:val="28"/>
          <w:highlight w:val="none"/>
          <w:lang w:eastAsia="zh-CN"/>
        </w:rPr>
        <w:t>在合同履约过程中，乙方提供的服务/交付的</w:t>
      </w:r>
      <w:r>
        <w:rPr>
          <w:rFonts w:hint="eastAsia" w:ascii="Times New Roman" w:hAnsi="Times New Roman" w:eastAsia="方正仿宋_GBK"/>
          <w:sz w:val="28"/>
          <w:szCs w:val="28"/>
          <w:highlight w:val="none"/>
          <w:lang w:val="en-US" w:eastAsia="zh-CN"/>
        </w:rPr>
        <w:t>产品</w:t>
      </w:r>
      <w:r>
        <w:rPr>
          <w:rFonts w:hint="eastAsia" w:ascii="Times New Roman" w:hAnsi="Times New Roman" w:eastAsia="方正仿宋_GBK"/>
          <w:sz w:val="28"/>
          <w:szCs w:val="28"/>
          <w:highlight w:val="none"/>
          <w:lang w:eastAsia="zh-CN"/>
        </w:rPr>
        <w:t>存在严重质量问题或重大缺陷，经甲方书面要求限期改进后，乙方仍未完成改进或改进后仍无法达到合同约定标准，导致合同目的无法实现的；</w:t>
      </w:r>
    </w:p>
    <w:p w14:paraId="2B978855">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2.3</w:t>
      </w:r>
      <w:r>
        <w:rPr>
          <w:rFonts w:hint="eastAsia" w:ascii="Times New Roman" w:hAnsi="Times New Roman" w:eastAsia="方正仿宋_GBK"/>
          <w:sz w:val="28"/>
          <w:szCs w:val="28"/>
          <w:highlight w:val="none"/>
          <w:lang w:eastAsia="zh-CN"/>
        </w:rPr>
        <w:t>乙方实施违反法律、行政法规强制性规定的行为，且该行为与本合同履行直接相关，经查证属实的；</w:t>
      </w:r>
    </w:p>
    <w:p w14:paraId="43579203">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2.4</w:t>
      </w:r>
      <w:r>
        <w:rPr>
          <w:rFonts w:hint="eastAsia" w:ascii="Times New Roman" w:hAnsi="Times New Roman" w:eastAsia="方正仿宋_GBK"/>
          <w:sz w:val="28"/>
          <w:szCs w:val="28"/>
          <w:highlight w:val="none"/>
          <w:lang w:eastAsia="zh-CN"/>
        </w:rPr>
        <w:t>乙方的履约行为严重损害国家利益、社会公共利益或甲方合法权益的；</w:t>
      </w:r>
    </w:p>
    <w:p w14:paraId="10E3CE0E">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2.5</w:t>
      </w:r>
      <w:r>
        <w:rPr>
          <w:rFonts w:hint="eastAsia" w:ascii="Times New Roman" w:hAnsi="Times New Roman" w:eastAsia="方正仿宋_GBK"/>
          <w:sz w:val="28"/>
          <w:szCs w:val="28"/>
          <w:highlight w:val="none"/>
          <w:lang w:eastAsia="zh-CN"/>
        </w:rPr>
        <w:t>乙方未按合同约定的期限、要求履行主要义务（含质保期未提供质保服务或提供的质保服务不合格等），经甲方催告后</w:t>
      </w:r>
      <w:r>
        <w:rPr>
          <w:rFonts w:hint="eastAsia" w:ascii="Times New Roman" w:hAnsi="Times New Roman" w:eastAsia="方正仿宋_GBK"/>
          <w:sz w:val="28"/>
          <w:szCs w:val="28"/>
          <w:highlight w:val="none"/>
          <w:lang w:val="en-US" w:eastAsia="zh-CN"/>
        </w:rPr>
        <w:t>5日</w:t>
      </w:r>
      <w:r>
        <w:rPr>
          <w:rFonts w:hint="eastAsia" w:ascii="Times New Roman" w:hAnsi="Times New Roman" w:eastAsia="方正仿宋_GBK"/>
          <w:sz w:val="28"/>
          <w:szCs w:val="28"/>
          <w:highlight w:val="none"/>
          <w:lang w:eastAsia="zh-CN"/>
        </w:rPr>
        <w:t>仍未纠正或累计发生3次（含）以上的；</w:t>
      </w:r>
    </w:p>
    <w:p w14:paraId="2E46ABFC">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val="en-US" w:eastAsia="zh-CN"/>
        </w:rPr>
      </w:pPr>
      <w:r>
        <w:rPr>
          <w:rFonts w:hint="eastAsia" w:ascii="Times New Roman" w:hAnsi="Times New Roman" w:eastAsia="方正仿宋_GBK"/>
          <w:sz w:val="28"/>
          <w:szCs w:val="28"/>
          <w:highlight w:val="none"/>
          <w:lang w:val="en-US" w:eastAsia="zh-CN"/>
        </w:rPr>
        <w:t>2.6其他本合同规定的相应条款；</w:t>
      </w:r>
    </w:p>
    <w:p w14:paraId="4A751DC0">
      <w:pPr>
        <w:pStyle w:val="35"/>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highlight w:val="none"/>
          <w:lang w:eastAsia="zh-CN"/>
        </w:rPr>
        <w:t>本合同在双方责任、义务履行完毕后终止。</w:t>
      </w:r>
      <w:r>
        <w:rPr>
          <w:rFonts w:ascii="Times New Roman" w:hAnsi="Times New Roman"/>
          <w:highlight w:val="none"/>
        </w:rPr>
        <w:t xml:space="preserve">       </w:t>
      </w:r>
      <w:r>
        <w:rPr>
          <w:rFonts w:ascii="Times New Roman" w:hAnsi="Times New Roman"/>
        </w:rPr>
        <w:t xml:space="preserve">                                                                                                                                     </w:t>
      </w:r>
      <w:r>
        <w:rPr>
          <w:rFonts w:ascii="Times New Roman" w:hAnsi="Times New Roman" w:eastAsia="方正仿宋_GBK"/>
          <w:sz w:val="28"/>
          <w:szCs w:val="28"/>
        </w:rPr>
        <w:t xml:space="preserve"> </w:t>
      </w:r>
      <w:r>
        <w:rPr>
          <w:rFonts w:ascii="Times New Roman" w:hAnsi="Times New Roman"/>
        </w:rPr>
        <w:t xml:space="preserve">                                   </w:t>
      </w:r>
    </w:p>
    <w:p w14:paraId="53986A3E">
      <w:pPr>
        <w:pStyle w:val="35"/>
        <w:spacing w:after="0" w:line="579" w:lineRule="exact"/>
        <w:contextualSpacing/>
        <w:jc w:val="both"/>
        <w:outlineLvl w:val="0"/>
        <w:rPr>
          <w:rFonts w:hint="default" w:ascii="Times New Roman" w:hAnsi="Times New Roman" w:eastAsia="黑体"/>
          <w:sz w:val="28"/>
          <w:szCs w:val="28"/>
          <w:lang w:val="en-US" w:eastAsia="zh-CN"/>
        </w:rPr>
      </w:pPr>
      <w:r>
        <w:rPr>
          <w:rFonts w:ascii="Times New Roman" w:hAnsi="Times New Roman" w:eastAsia="黑体"/>
          <w:sz w:val="28"/>
          <w:szCs w:val="28"/>
        </w:rPr>
        <w:t xml:space="preserve">第十条 </w:t>
      </w:r>
      <w:r>
        <w:rPr>
          <w:rFonts w:hint="eastAsia" w:ascii="Times New Roman" w:hAnsi="Times New Roman" w:eastAsia="黑体"/>
          <w:sz w:val="28"/>
          <w:szCs w:val="28"/>
          <w:lang w:val="en-US" w:eastAsia="zh-CN"/>
        </w:rPr>
        <w:t>本合同未尽事宜</w:t>
      </w:r>
    </w:p>
    <w:p w14:paraId="53434468">
      <w:pPr>
        <w:pStyle w:val="35"/>
        <w:numPr>
          <w:ilvl w:val="0"/>
          <w:numId w:val="0"/>
        </w:numPr>
        <w:spacing w:after="0" w:line="579" w:lineRule="exact"/>
        <w:contextualSpacing/>
        <w:jc w:val="both"/>
        <w:outlineLvl w:val="0"/>
        <w:rPr>
          <w:rFonts w:hint="eastAsia" w:ascii="Times New Roman" w:hAnsi="Times New Roman" w:eastAsia="方正仿宋_GBK"/>
          <w:sz w:val="28"/>
          <w:szCs w:val="28"/>
          <w:lang w:eastAsia="zh-CN"/>
        </w:rPr>
      </w:pPr>
      <w:r>
        <w:rPr>
          <w:rFonts w:hint="eastAsia" w:ascii="Times New Roman" w:hAnsi="Times New Roman" w:eastAsia="方正仿宋_GBK"/>
          <w:sz w:val="28"/>
          <w:szCs w:val="28"/>
          <w:lang w:eastAsia="zh-CN"/>
        </w:rPr>
        <w:t>按照《中华人民共和国民法典》相关条款 。</w:t>
      </w:r>
    </w:p>
    <w:p w14:paraId="05C4950F">
      <w:pPr>
        <w:pStyle w:val="35"/>
        <w:numPr>
          <w:ilvl w:val="0"/>
          <w:numId w:val="0"/>
        </w:numPr>
        <w:spacing w:after="0" w:line="579" w:lineRule="exact"/>
        <w:contextualSpacing/>
        <w:jc w:val="both"/>
        <w:outlineLvl w:val="0"/>
        <w:rPr>
          <w:rFonts w:ascii="Times New Roman" w:hAnsi="Times New Roman" w:eastAsia="黑体"/>
          <w:sz w:val="28"/>
          <w:szCs w:val="28"/>
        </w:rPr>
      </w:pPr>
      <w:r>
        <w:rPr>
          <w:rFonts w:hint="eastAsia" w:ascii="Times New Roman" w:hAnsi="Times New Roman" w:eastAsia="黑体"/>
          <w:sz w:val="28"/>
          <w:szCs w:val="28"/>
          <w:lang w:val="en-US" w:eastAsia="zh-CN"/>
        </w:rPr>
        <w:t xml:space="preserve">第十一条 </w:t>
      </w:r>
      <w:r>
        <w:rPr>
          <w:rFonts w:ascii="Times New Roman" w:hAnsi="Times New Roman" w:eastAsia="黑体"/>
          <w:sz w:val="28"/>
          <w:szCs w:val="28"/>
        </w:rPr>
        <w:t>合同争议的解决方式</w:t>
      </w:r>
    </w:p>
    <w:p w14:paraId="792E7736">
      <w:pPr>
        <w:pStyle w:val="35"/>
        <w:spacing w:after="0" w:line="579" w:lineRule="exact"/>
        <w:ind w:firstLine="560" w:firstLineChars="200"/>
        <w:contextualSpacing/>
        <w:jc w:val="both"/>
        <w:rPr>
          <w:rFonts w:ascii="Times New Roman" w:hAnsi="Times New Roman" w:eastAsia="方正仿宋_GBK"/>
          <w:sz w:val="28"/>
          <w:szCs w:val="28"/>
        </w:rPr>
      </w:pPr>
      <w:r>
        <w:rPr>
          <w:rFonts w:ascii="Times New Roman" w:hAnsi="Times New Roman" w:eastAsia="方正仿宋_GBK"/>
          <w:sz w:val="28"/>
          <w:szCs w:val="28"/>
        </w:rPr>
        <w:t>本合同在履行过程中发生的争议，由双方当事人协商解决；也可由当地工商行政管理部门调解；协商或调解不成的，依法向</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 xml:space="preserve">所在地人民法院起诉。   </w:t>
      </w:r>
    </w:p>
    <w:p w14:paraId="040CC6CB">
      <w:pPr>
        <w:pStyle w:val="35"/>
        <w:numPr>
          <w:ilvl w:val="0"/>
          <w:numId w:val="0"/>
        </w:numPr>
        <w:spacing w:after="0" w:line="579" w:lineRule="exact"/>
        <w:contextualSpacing/>
        <w:jc w:val="both"/>
        <w:outlineLvl w:val="0"/>
        <w:rPr>
          <w:rFonts w:ascii="Times New Roman" w:hAnsi="Times New Roman" w:eastAsia="黑体"/>
          <w:sz w:val="28"/>
          <w:szCs w:val="28"/>
        </w:rPr>
      </w:pPr>
      <w:r>
        <w:rPr>
          <w:rFonts w:hint="eastAsia" w:ascii="Times New Roman" w:hAnsi="Times New Roman" w:eastAsia="黑体"/>
          <w:sz w:val="28"/>
          <w:szCs w:val="28"/>
          <w:lang w:val="en-US" w:eastAsia="zh-CN"/>
        </w:rPr>
        <w:t xml:space="preserve">第十二条 </w:t>
      </w:r>
      <w:r>
        <w:rPr>
          <w:rFonts w:ascii="Times New Roman" w:hAnsi="Times New Roman" w:eastAsia="黑体"/>
          <w:sz w:val="28"/>
          <w:szCs w:val="28"/>
        </w:rPr>
        <w:t>售后要求</w:t>
      </w:r>
    </w:p>
    <w:p w14:paraId="1BEF0F0D">
      <w:pPr>
        <w:pStyle w:val="35"/>
        <w:spacing w:after="0" w:line="579" w:lineRule="exac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lang w:eastAsia="zh-CN"/>
        </w:rPr>
        <w:t>乙方</w:t>
      </w:r>
      <w:r>
        <w:rPr>
          <w:rFonts w:hint="eastAsia" w:ascii="Times New Roman" w:hAnsi="Times New Roman" w:eastAsia="方正仿宋_GBK"/>
          <w:sz w:val="28"/>
          <w:szCs w:val="28"/>
        </w:rPr>
        <w:t>必须满足</w:t>
      </w:r>
      <w:r>
        <w:rPr>
          <w:rFonts w:hint="eastAsia" w:ascii="Times New Roman" w:hAnsi="Times New Roman" w:eastAsia="方正仿宋_GBK"/>
          <w:sz w:val="28"/>
          <w:szCs w:val="28"/>
          <w:lang w:eastAsia="zh-CN"/>
        </w:rPr>
        <w:t>甲方</w:t>
      </w:r>
      <w:r>
        <w:rPr>
          <w:rFonts w:hint="eastAsia" w:ascii="Times New Roman" w:hAnsi="Times New Roman" w:eastAsia="方正仿宋_GBK"/>
          <w:sz w:val="28"/>
          <w:szCs w:val="28"/>
        </w:rPr>
        <w:t>售后服务要求。如</w:t>
      </w:r>
      <w:r>
        <w:rPr>
          <w:rFonts w:hint="eastAsia" w:ascii="Times New Roman" w:hAnsi="Times New Roman" w:eastAsia="方正仿宋_GBK"/>
          <w:sz w:val="28"/>
          <w:szCs w:val="28"/>
          <w:lang w:val="en-US" w:eastAsia="zh-CN"/>
        </w:rPr>
        <w:t>服务</w:t>
      </w:r>
      <w:r>
        <w:rPr>
          <w:rFonts w:hint="eastAsia" w:ascii="Times New Roman" w:hAnsi="Times New Roman" w:eastAsia="方正仿宋_GBK"/>
          <w:sz w:val="28"/>
          <w:szCs w:val="28"/>
        </w:rPr>
        <w:t>过程发生问题，</w:t>
      </w:r>
      <w:r>
        <w:rPr>
          <w:rFonts w:hint="eastAsia" w:ascii="Times New Roman" w:hAnsi="Times New Roman" w:eastAsia="方正仿宋_GBK"/>
          <w:sz w:val="28"/>
          <w:szCs w:val="28"/>
          <w:lang w:eastAsia="zh-CN"/>
        </w:rPr>
        <w:t>乙方</w:t>
      </w:r>
      <w:r>
        <w:rPr>
          <w:rFonts w:hint="eastAsia" w:ascii="Times New Roman" w:hAnsi="Times New Roman" w:eastAsia="方正仿宋_GBK"/>
          <w:sz w:val="28"/>
          <w:szCs w:val="28"/>
        </w:rPr>
        <w:t>须在接到</w:t>
      </w:r>
      <w:r>
        <w:rPr>
          <w:rFonts w:hint="eastAsia" w:ascii="Times New Roman" w:hAnsi="Times New Roman" w:eastAsia="方正仿宋_GBK"/>
          <w:sz w:val="28"/>
          <w:szCs w:val="28"/>
          <w:lang w:val="en-US" w:eastAsia="zh-CN"/>
        </w:rPr>
        <w:t>甲方</w:t>
      </w:r>
      <w:r>
        <w:rPr>
          <w:rFonts w:hint="eastAsia" w:ascii="Times New Roman" w:hAnsi="Times New Roman" w:eastAsia="方正仿宋_GBK"/>
          <w:sz w:val="28"/>
          <w:szCs w:val="28"/>
        </w:rPr>
        <w:t>通知后24小时内做出书面答复并提供解决方案。若需要派遣技术人员，则应在接到</w:t>
      </w:r>
      <w:r>
        <w:rPr>
          <w:rFonts w:hint="eastAsia" w:ascii="Times New Roman" w:hAnsi="Times New Roman" w:eastAsia="方正仿宋_GBK"/>
          <w:sz w:val="28"/>
          <w:szCs w:val="28"/>
          <w:lang w:eastAsia="zh-CN"/>
        </w:rPr>
        <w:t>甲方</w:t>
      </w:r>
      <w:r>
        <w:rPr>
          <w:rFonts w:hint="eastAsia" w:ascii="Times New Roman" w:hAnsi="Times New Roman" w:eastAsia="方正仿宋_GBK"/>
          <w:sz w:val="28"/>
          <w:szCs w:val="28"/>
        </w:rPr>
        <w:t>通知后48小时内派人员到达现场进行免费指导解决问题。</w:t>
      </w:r>
    </w:p>
    <w:p w14:paraId="4C056D4E">
      <w:pPr>
        <w:pStyle w:val="35"/>
        <w:spacing w:after="0" w:line="579" w:lineRule="exact"/>
        <w:ind w:firstLine="560" w:firstLineChars="200"/>
        <w:contextualSpacing/>
        <w:jc w:val="both"/>
        <w:rPr>
          <w:rFonts w:ascii="Times New Roman" w:hAnsi="Times New Roman" w:eastAsia="方正仿宋_GBK"/>
          <w:sz w:val="28"/>
          <w:szCs w:val="28"/>
        </w:rPr>
      </w:pPr>
      <w:r>
        <w:rPr>
          <w:rFonts w:hint="eastAsia" w:ascii="Times New Roman" w:hAnsi="Times New Roman" w:eastAsia="方正仿宋_GBK"/>
          <w:sz w:val="28"/>
          <w:szCs w:val="28"/>
          <w:lang w:eastAsia="zh-CN"/>
        </w:rPr>
        <w:t>甲方</w:t>
      </w:r>
      <w:r>
        <w:rPr>
          <w:rFonts w:hint="eastAsia" w:ascii="Times New Roman" w:hAnsi="Times New Roman" w:eastAsia="方正仿宋_GBK"/>
          <w:sz w:val="28"/>
          <w:szCs w:val="28"/>
        </w:rPr>
        <w:t>不再对任何售后服务进行付费。</w:t>
      </w:r>
      <w:r>
        <w:rPr>
          <w:rFonts w:hint="eastAsia" w:ascii="Times New Roman" w:hAnsi="Times New Roman" w:eastAsia="方正仿宋_GBK"/>
          <w:sz w:val="28"/>
          <w:szCs w:val="28"/>
          <w:lang w:eastAsia="zh-CN"/>
        </w:rPr>
        <w:t>乙方</w:t>
      </w:r>
      <w:r>
        <w:rPr>
          <w:rFonts w:hint="eastAsia" w:ascii="Times New Roman" w:hAnsi="Times New Roman" w:eastAsia="方正仿宋_GBK"/>
          <w:sz w:val="28"/>
          <w:szCs w:val="28"/>
        </w:rPr>
        <w:t>的派遣人员产生的一切费用由</w:t>
      </w:r>
      <w:r>
        <w:rPr>
          <w:rFonts w:hint="eastAsia" w:ascii="Times New Roman" w:hAnsi="Times New Roman" w:eastAsia="方正仿宋_GBK"/>
          <w:sz w:val="28"/>
          <w:szCs w:val="28"/>
          <w:lang w:eastAsia="zh-CN"/>
        </w:rPr>
        <w:t>乙方</w:t>
      </w:r>
      <w:r>
        <w:rPr>
          <w:rFonts w:hint="eastAsia" w:ascii="Times New Roman" w:hAnsi="Times New Roman" w:eastAsia="方正仿宋_GBK"/>
          <w:sz w:val="28"/>
          <w:szCs w:val="28"/>
        </w:rPr>
        <w:t>承担。</w:t>
      </w:r>
    </w:p>
    <w:p w14:paraId="7AB4544A">
      <w:pPr>
        <w:pStyle w:val="35"/>
        <w:numPr>
          <w:ilvl w:val="0"/>
          <w:numId w:val="0"/>
        </w:numPr>
        <w:spacing w:after="0" w:line="579" w:lineRule="exact"/>
        <w:ind w:left="560" w:leftChars="0" w:hanging="560" w:hangingChars="200"/>
        <w:contextualSpacing/>
        <w:jc w:val="both"/>
        <w:outlineLvl w:val="0"/>
        <w:rPr>
          <w:rFonts w:ascii="Times New Roman" w:hAnsi="Times New Roman" w:eastAsia="黑体"/>
          <w:sz w:val="28"/>
          <w:szCs w:val="28"/>
        </w:rPr>
      </w:pPr>
      <w:r>
        <w:rPr>
          <w:rFonts w:hint="eastAsia" w:ascii="Times New Roman" w:hAnsi="Times New Roman" w:eastAsia="黑体" w:cs="Times New Roman"/>
          <w:sz w:val="28"/>
          <w:szCs w:val="28"/>
          <w:lang w:val="en-US" w:eastAsia="zh-CN" w:bidi="ar-SA"/>
        </w:rPr>
        <w:t xml:space="preserve">第十三条 </w:t>
      </w:r>
      <w:r>
        <w:rPr>
          <w:rFonts w:ascii="Times New Roman" w:hAnsi="Times New Roman" w:eastAsia="黑体"/>
          <w:sz w:val="28"/>
          <w:szCs w:val="28"/>
        </w:rPr>
        <w:t>其他要求</w:t>
      </w:r>
    </w:p>
    <w:p w14:paraId="7D944763">
      <w:pPr>
        <w:pStyle w:val="35"/>
        <w:spacing w:after="0" w:line="579" w:lineRule="exact"/>
        <w:ind w:firstLine="560" w:firstLineChars="200"/>
        <w:contextualSpacing/>
        <w:jc w:val="both"/>
        <w:rPr>
          <w:rFonts w:ascii="Times New Roman" w:hAnsi="Times New Roman" w:eastAsia="方正仿宋_GBK"/>
          <w:sz w:val="28"/>
          <w:szCs w:val="28"/>
        </w:rPr>
      </w:pPr>
      <w:r>
        <w:rPr>
          <w:rFonts w:ascii="Times New Roman" w:hAnsi="Times New Roman" w:eastAsia="方正仿宋_GBK"/>
          <w:sz w:val="28"/>
          <w:szCs w:val="28"/>
        </w:rPr>
        <w:t>本合同一式六份，</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五份；</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一份，签章后生效。</w:t>
      </w:r>
    </w:p>
    <w:p w14:paraId="2DD23625">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3544CA32">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4E2EF21E">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01CCC98F">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0E3F81AE">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17DA44C0">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5420F27A">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72AED5A7">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2E6DD57C">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atLeast"/>
        <w:contextualSpacing/>
        <w:jc w:val="both"/>
        <w:textAlignment w:val="auto"/>
        <w:outlineLvl w:val="0"/>
        <w:rPr>
          <w:rFonts w:hint="eastAsia" w:ascii="Times New Roman" w:hAnsi="Times New Roman" w:eastAsia="方正仿宋_GBK" w:cs="Times New Roman"/>
          <w:b/>
          <w:bCs/>
          <w:sz w:val="28"/>
          <w:szCs w:val="28"/>
          <w:highlight w:val="none"/>
          <w:lang w:val="en-US" w:eastAsia="zh-CN"/>
        </w:rPr>
      </w:pPr>
      <w:bookmarkStart w:id="16" w:name="_Toc14763"/>
    </w:p>
    <w:p w14:paraId="1AA79665">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atLeast"/>
        <w:contextualSpacing/>
        <w:jc w:val="both"/>
        <w:textAlignment w:val="auto"/>
        <w:outlineLvl w:val="0"/>
        <w:rPr>
          <w:rFonts w:hint="eastAsia" w:ascii="Times New Roman" w:hAnsi="Times New Roman" w:eastAsia="方正仿宋_GBK" w:cs="Times New Roman"/>
          <w:sz w:val="28"/>
          <w:szCs w:val="28"/>
          <w:highlight w:val="none"/>
          <w:lang w:val="en-US" w:eastAsia="zh-CN"/>
        </w:rPr>
      </w:pPr>
      <w:r>
        <w:rPr>
          <w:rFonts w:hint="eastAsia" w:ascii="Times New Roman" w:hAnsi="Times New Roman" w:eastAsia="方正仿宋_GBK" w:cs="Times New Roman"/>
          <w:b/>
          <w:bCs/>
          <w:sz w:val="28"/>
          <w:szCs w:val="28"/>
          <w:highlight w:val="none"/>
          <w:lang w:val="en-US" w:eastAsia="zh-CN"/>
        </w:rPr>
        <w:t>附件：</w:t>
      </w:r>
      <w:bookmarkEnd w:id="16"/>
    </w:p>
    <w:p w14:paraId="5815510C">
      <w:pPr>
        <w:keepNext w:val="0"/>
        <w:keepLines w:val="0"/>
        <w:pageBreakBefore w:val="0"/>
        <w:widowControl/>
        <w:kinsoku/>
        <w:wordWrap/>
        <w:overflowPunct/>
        <w:topLinePunct w:val="0"/>
        <w:autoSpaceDE/>
        <w:autoSpaceDN/>
        <w:bidi w:val="0"/>
        <w:adjustRightInd w:val="0"/>
        <w:snapToGrid w:val="0"/>
        <w:spacing w:after="0" w:line="579" w:lineRule="atLeast"/>
        <w:jc w:val="center"/>
        <w:textAlignment w:val="auto"/>
        <w:outlineLvl w:val="1"/>
        <w:rPr>
          <w:rFonts w:hint="eastAsia" w:ascii="宋体" w:hAnsi="宋体" w:cs="宋体"/>
          <w:color w:val="auto"/>
          <w:kern w:val="0"/>
          <w:sz w:val="36"/>
          <w:szCs w:val="36"/>
          <w:highlight w:val="none"/>
        </w:rPr>
      </w:pPr>
      <w:r>
        <w:rPr>
          <w:rFonts w:hint="eastAsia" w:ascii="Times New Roman" w:hAnsi="Times New Roman" w:eastAsia="方正小标宋_GBK" w:cs="Times New Roman"/>
          <w:b/>
          <w:sz w:val="36"/>
          <w:szCs w:val="36"/>
          <w:highlight w:val="none"/>
        </w:rPr>
        <w:t>廉政责任书</w:t>
      </w:r>
    </w:p>
    <w:p w14:paraId="10066FB4">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宋体" w:hAnsi="宋体" w:cs="宋体"/>
          <w:b/>
          <w:color w:val="auto"/>
          <w:kern w:val="0"/>
          <w:sz w:val="24"/>
          <w:highlight w:val="none"/>
        </w:rPr>
      </w:pPr>
    </w:p>
    <w:p w14:paraId="3110C465">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方正仿宋_GBK" w:hAnsi="方正仿宋_GBK" w:eastAsia="方正仿宋_GBK" w:cs="方正仿宋_GBK"/>
          <w:b/>
          <w:bCs/>
          <w:sz w:val="24"/>
          <w:szCs w:val="24"/>
          <w:highlight w:val="yellow"/>
        </w:rPr>
      </w:pPr>
      <w:r>
        <w:rPr>
          <w:rFonts w:hint="eastAsia" w:ascii="方正仿宋_GBK" w:hAnsi="方正仿宋_GBK" w:eastAsia="方正仿宋_GBK" w:cs="方正仿宋_GBK"/>
          <w:b/>
          <w:bCs/>
          <w:sz w:val="24"/>
          <w:szCs w:val="24"/>
          <w:highlight w:val="none"/>
        </w:rPr>
        <w:t>项目名称：绍兴市再生能源发展有限公司</w:t>
      </w:r>
      <w:r>
        <w:rPr>
          <w:rFonts w:hint="eastAsia" w:ascii="方正仿宋_GBK" w:hAnsi="方正仿宋_GBK" w:eastAsia="方正仿宋_GBK" w:cs="方正仿宋_GBK"/>
          <w:b/>
          <w:bCs/>
          <w:sz w:val="24"/>
          <w:szCs w:val="24"/>
          <w:highlight w:val="none"/>
          <w:lang w:val="en-US" w:eastAsia="zh-CN"/>
        </w:rPr>
        <w:t>主厂及综合楼电梯年度维护保养项目</w:t>
      </w:r>
    </w:p>
    <w:p w14:paraId="5BE949C1">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甲方</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全称</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：绍兴市再生能源发展有限公司            （以下简称甲方）</w:t>
      </w:r>
    </w:p>
    <w:p w14:paraId="150C768F">
      <w:pPr>
        <w:keepNext w:val="0"/>
        <w:keepLines w:val="0"/>
        <w:pageBreakBefore w:val="0"/>
        <w:widowControl/>
        <w:kinsoku/>
        <w:wordWrap/>
        <w:overflowPunct/>
        <w:topLinePunct w:val="0"/>
        <w:autoSpaceDE/>
        <w:autoSpaceDN/>
        <w:bidi w:val="0"/>
        <w:adjustRightInd w:val="0"/>
        <w:snapToGrid w:val="0"/>
        <w:spacing w:after="0" w:line="579" w:lineRule="atLeast"/>
        <w:textAlignment w:val="auto"/>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乙方</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全称</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 xml:space="preserve"> </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 xml:space="preserve">  </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 xml:space="preserve"> </w:t>
      </w:r>
      <w:r>
        <w:rPr>
          <w:rFonts w:hint="eastAsia" w:ascii="方正仿宋_GBK" w:hAnsi="方正仿宋_GBK" w:eastAsia="方正仿宋_GBK" w:cs="方正仿宋_GBK"/>
          <w:b/>
          <w:bCs/>
          <w:sz w:val="24"/>
          <w:szCs w:val="24"/>
          <w:highlight w:val="none"/>
          <w:lang w:val="en-US" w:eastAsia="zh-CN"/>
        </w:rPr>
        <w:t xml:space="preserve">                    </w:t>
      </w:r>
      <w:r>
        <w:rPr>
          <w:rFonts w:hint="eastAsia" w:ascii="方正仿宋_GBK" w:hAnsi="方正仿宋_GBK" w:eastAsia="方正仿宋_GBK" w:cs="方正仿宋_GBK"/>
          <w:b/>
          <w:bCs/>
          <w:sz w:val="24"/>
          <w:szCs w:val="24"/>
          <w:highlight w:val="none"/>
        </w:rPr>
        <w:t>（以下简称乙方）</w:t>
      </w:r>
    </w:p>
    <w:p w14:paraId="6D9789D5">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为加强项目实施过程中的廉政建设，规范项目承发包双方的各项活动，防止发生各种谋取不正当利益的违法违纪行为，保护国家、集体和当事人的合法权益，根据国家有关的法律法规和廉政建设责任制规定，特订立本廉政责任书。</w:t>
      </w:r>
    </w:p>
    <w:p w14:paraId="7043EDC9">
      <w:pPr>
        <w:pStyle w:val="35"/>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第一条 甲、乙双方的责任</w:t>
      </w:r>
    </w:p>
    <w:p w14:paraId="4B2D1570">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应严格遵守国家关于市场准入、项目招标投和市场活动等有关法律、法规，相关政策，以及廉政建设的各项规定。</w:t>
      </w:r>
    </w:p>
    <w:p w14:paraId="16AE1DDE">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严格执行项目承发包合同文件，自觉按合同办事。</w:t>
      </w:r>
    </w:p>
    <w:p w14:paraId="139C66DB">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（三）</w:t>
      </w:r>
      <w:r>
        <w:rPr>
          <w:rFonts w:hint="eastAsia" w:ascii="Times New Roman" w:hAnsi="Times New Roman" w:eastAsia="方正仿宋_GBK"/>
          <w:sz w:val="28"/>
          <w:szCs w:val="28"/>
        </w:rPr>
        <w:t>业务活动必须坚持公开、公平、公正、诚信、透明的原则（除法律法规另有规定者外），不得为获取不正当的利益，损害国家、集体和对方利益，不得违反项目管理、施工安装的规章制度。</w:t>
      </w:r>
    </w:p>
    <w:p w14:paraId="3E9451AD">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（四）</w:t>
      </w:r>
      <w:r>
        <w:rPr>
          <w:rFonts w:hint="eastAsia" w:ascii="Times New Roman" w:hAnsi="Times New Roman" w:eastAsia="方正仿宋_GBK"/>
          <w:sz w:val="28"/>
          <w:szCs w:val="28"/>
        </w:rPr>
        <w:t>发现对方在业务活动中有违规、违纪、违法行为的，应及时提醒对方，情节严重的，应向其上级主管部门或纪检监察、司法等有关机关举报。</w:t>
      </w:r>
    </w:p>
    <w:p w14:paraId="326CBA87">
      <w:pPr>
        <w:pStyle w:val="35"/>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第二条 甲方的责任</w:t>
      </w:r>
    </w:p>
    <w:p w14:paraId="72372DB0">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甲方的领导和从事该项目管理的工作人员，在项目服务的事前、事中、事后应遵守以下规定：</w:t>
      </w:r>
    </w:p>
    <w:p w14:paraId="6C536E02">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不准向乙方和相关单位索要或接受回扣、礼金、有价证券、贵重物品和好处费、感谢费等。</w:t>
      </w:r>
    </w:p>
    <w:p w14:paraId="19E8561F">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不准在乙方和相关单位报销任何应由甲方或个人支付的费用。</w:t>
      </w:r>
    </w:p>
    <w:p w14:paraId="4648777B">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（三）</w:t>
      </w:r>
      <w:r>
        <w:rPr>
          <w:rFonts w:hint="eastAsia" w:ascii="Times New Roman" w:hAnsi="Times New Roman" w:eastAsia="方正仿宋_GBK"/>
          <w:sz w:val="28"/>
          <w:szCs w:val="28"/>
        </w:rPr>
        <w:t>不准要求、暗示和接受乙方和相关单位为个人装修住房、婚丧嫁娶、配偶子女的工作安排以及出国（境）、旅游等提供方便。</w:t>
      </w:r>
    </w:p>
    <w:p w14:paraId="6A3C7223">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（四）</w:t>
      </w:r>
      <w:r>
        <w:rPr>
          <w:rFonts w:hint="eastAsia" w:ascii="Times New Roman" w:hAnsi="Times New Roman" w:eastAsia="方正仿宋_GBK"/>
          <w:sz w:val="28"/>
          <w:szCs w:val="28"/>
        </w:rPr>
        <w:t>不准参加有可能影响公正执行公务的乙方和相关单位的宴请和健身、娱乐等活动。</w:t>
      </w:r>
    </w:p>
    <w:p w14:paraId="44475148">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（五）</w:t>
      </w:r>
      <w:r>
        <w:rPr>
          <w:rFonts w:hint="eastAsia" w:ascii="Times New Roman" w:hAnsi="Times New Roman" w:eastAsia="方正仿宋_GBK"/>
          <w:sz w:val="28"/>
          <w:szCs w:val="28"/>
        </w:rPr>
        <w:t>不准向乙方介绍或为配偶、子女、亲属参与同甲方项目合同有关的设备、材料、工程分包、劳务等经济活动。不得以任何理由向乙方和相关单位推荐分包单位和要求乙方购买项目合同规定以外的材料、设备等。</w:t>
      </w:r>
    </w:p>
    <w:p w14:paraId="094F8490">
      <w:pPr>
        <w:pStyle w:val="35"/>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第三条 乙方的责任</w:t>
      </w:r>
    </w:p>
    <w:p w14:paraId="2F871DEC">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应与甲方保持正常的业务交往，按照有关法律法规和程序开展业务工作，严格执行项目的有关方针、政策，并遵守以下规定：</w:t>
      </w:r>
    </w:p>
    <w:p w14:paraId="368E5650">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不准以任何理由向甲方、相关单位及其工作人员索要、接受或赠送礼金、有价证券、贵重物品和回扣、好处费、感谢费等。</w:t>
      </w:r>
    </w:p>
    <w:p w14:paraId="66C9A142">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不准以任何理由为甲方和相关单位报销应由对方或个人支付的费用。</w:t>
      </w:r>
    </w:p>
    <w:p w14:paraId="3F58C484">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（三）</w:t>
      </w:r>
      <w:r>
        <w:rPr>
          <w:rFonts w:hint="eastAsia" w:ascii="Times New Roman" w:hAnsi="Times New Roman" w:eastAsia="方正仿宋_GBK"/>
          <w:sz w:val="28"/>
          <w:szCs w:val="28"/>
        </w:rPr>
        <w:t>不准接受或暗示为甲方、相关单位或个人装修住房、婚丧嫁娶、配偶子女的工作安排以及出国（境）、旅游等提供方便。</w:t>
      </w:r>
    </w:p>
    <w:p w14:paraId="1455FD1F">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（四）</w:t>
      </w:r>
      <w:r>
        <w:rPr>
          <w:rFonts w:hint="eastAsia" w:ascii="Times New Roman" w:hAnsi="Times New Roman" w:eastAsia="方正仿宋_GBK"/>
          <w:sz w:val="28"/>
          <w:szCs w:val="28"/>
        </w:rPr>
        <w:t>不准以任何理由为甲方、相关单位或个人组织有可能影响公正执行公务的宴请、健身、娱乐等活动。</w:t>
      </w:r>
    </w:p>
    <w:p w14:paraId="62C2BEF1">
      <w:pPr>
        <w:pStyle w:val="35"/>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第四条 违约责任</w:t>
      </w:r>
    </w:p>
    <w:p w14:paraId="754174D7">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甲方工作人员有违反本责任书第一、二条责任行为的，按照管理权限，依据有关法律法规和规定给予党纪、政纪处分或组织处理；涉嫌犯罪的，移交司法机关追究刑事责任。</w:t>
      </w:r>
    </w:p>
    <w:p w14:paraId="3FF27947">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乙方工作人员有违反本责任书第一、三条责任行为的，按照管理权限，依据有关法律法规和规定给予党纪、政纪处分或组织处理；涉嫌犯罪的，移交司法机关追究刑事责任；给甲方单位造成经济损失的，应予以赔偿；廉政建设风险抵押金不予返还。</w:t>
      </w:r>
    </w:p>
    <w:p w14:paraId="46FA36E5">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 xml:space="preserve">第五条 </w:t>
      </w:r>
      <w:r>
        <w:rPr>
          <w:rFonts w:hint="eastAsia" w:ascii="Times New Roman" w:hAnsi="Times New Roman" w:eastAsia="方正仿宋_GBK"/>
          <w:sz w:val="28"/>
          <w:szCs w:val="28"/>
        </w:rPr>
        <w:t xml:space="preserve"> 本责任书作为合同的附件，与合同具有同等法律效力。经双方签署后立即生效。</w:t>
      </w:r>
    </w:p>
    <w:p w14:paraId="1F557F8D">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 xml:space="preserve">第六条  </w:t>
      </w:r>
      <w:r>
        <w:rPr>
          <w:rFonts w:hint="eastAsia" w:ascii="Times New Roman" w:hAnsi="Times New Roman" w:eastAsia="方正仿宋_GBK"/>
          <w:sz w:val="28"/>
          <w:szCs w:val="28"/>
        </w:rPr>
        <w:t>本责任书的有效期为双方签署之日起至该项目结束时止。</w:t>
      </w:r>
    </w:p>
    <w:p w14:paraId="5A4E2C07">
      <w:pPr>
        <w:pStyle w:val="35"/>
        <w:spacing w:line="579" w:lineRule="atLeast"/>
        <w:ind w:firstLine="480" w:firstLineChars="200"/>
        <w:contextualSpacing/>
        <w:jc w:val="both"/>
        <w:rPr>
          <w:rFonts w:ascii="Times New Roman" w:eastAsia="方正仿宋_GBK" w:cs="Times New Roman"/>
        </w:rPr>
      </w:pPr>
    </w:p>
    <w:p w14:paraId="2E644D2D">
      <w:pPr>
        <w:spacing w:after="0" w:line="579" w:lineRule="atLeast"/>
        <w:jc w:val="both"/>
        <w:rPr>
          <w:rFonts w:ascii="Times New Roman" w:hAnsi="Times New Roman" w:eastAsia="方正仿宋_GBK"/>
          <w:b/>
          <w:bCs/>
          <w:sz w:val="24"/>
        </w:rPr>
      </w:pPr>
      <w:r>
        <w:rPr>
          <w:rFonts w:ascii="Times New Roman" w:hAnsi="Times New Roman" w:eastAsia="方正仿宋_GBK"/>
          <w:b/>
          <w:bCs/>
          <w:sz w:val="24"/>
        </w:rPr>
        <w:t xml:space="preserve">甲方（盖章）                            </w:t>
      </w:r>
      <w:r>
        <w:rPr>
          <w:rFonts w:hint="eastAsia" w:ascii="Times New Roman" w:hAnsi="Times New Roman" w:eastAsia="方正仿宋_GBK"/>
          <w:b/>
          <w:bCs/>
          <w:sz w:val="24"/>
        </w:rPr>
        <w:t xml:space="preserve">       </w:t>
      </w:r>
      <w:r>
        <w:rPr>
          <w:rFonts w:ascii="Times New Roman" w:hAnsi="Times New Roman" w:eastAsia="方正仿宋_GBK"/>
          <w:b/>
          <w:bCs/>
          <w:sz w:val="24"/>
        </w:rPr>
        <w:t>乙方（盖章）</w:t>
      </w:r>
    </w:p>
    <w:p w14:paraId="5E2D4A42">
      <w:pPr>
        <w:spacing w:after="0" w:line="579" w:lineRule="atLeast"/>
        <w:jc w:val="both"/>
        <w:rPr>
          <w:rFonts w:ascii="Times New Roman" w:hAnsi="Times New Roman" w:eastAsia="方正仿宋_GBK"/>
          <w:b/>
          <w:bCs/>
          <w:sz w:val="24"/>
        </w:rPr>
      </w:pPr>
      <w:r>
        <w:rPr>
          <w:rFonts w:ascii="Times New Roman" w:hAnsi="Times New Roman" w:eastAsia="方正仿宋_GBK"/>
          <w:b/>
          <w:bCs/>
          <w:sz w:val="24"/>
        </w:rPr>
        <w:t xml:space="preserve">法定代表人（签名或盖章）                </w:t>
      </w:r>
      <w:r>
        <w:rPr>
          <w:rFonts w:hint="eastAsia" w:ascii="Times New Roman" w:hAnsi="Times New Roman" w:eastAsia="方正仿宋_GBK"/>
          <w:b/>
          <w:bCs/>
          <w:sz w:val="24"/>
        </w:rPr>
        <w:t xml:space="preserve">       </w:t>
      </w:r>
      <w:r>
        <w:rPr>
          <w:rFonts w:ascii="Times New Roman" w:hAnsi="Times New Roman" w:eastAsia="方正仿宋_GBK"/>
          <w:b/>
          <w:bCs/>
          <w:sz w:val="24"/>
        </w:rPr>
        <w:t>法定代表人（签名或盖章）</w:t>
      </w:r>
    </w:p>
    <w:p w14:paraId="08D29535">
      <w:pPr>
        <w:spacing w:after="0" w:line="579" w:lineRule="atLeast"/>
        <w:jc w:val="both"/>
        <w:rPr>
          <w:rFonts w:hint="eastAsia" w:ascii="Times New Roman" w:hAnsi="Times New Roman" w:eastAsia="方正仿宋_GBK"/>
          <w:b/>
          <w:bCs/>
          <w:sz w:val="24"/>
        </w:rPr>
      </w:pPr>
      <w:r>
        <w:rPr>
          <w:rFonts w:ascii="Times New Roman" w:hAnsi="Times New Roman" w:eastAsia="方正仿宋_GBK"/>
          <w:b/>
          <w:bCs/>
          <w:sz w:val="24"/>
        </w:rPr>
        <w:t xml:space="preserve">或委托代理人（签名）                   </w:t>
      </w:r>
      <w:r>
        <w:rPr>
          <w:rFonts w:hint="eastAsia" w:ascii="Times New Roman" w:hAnsi="Times New Roman" w:eastAsia="方正仿宋_GBK"/>
          <w:b/>
          <w:bCs/>
          <w:sz w:val="24"/>
        </w:rPr>
        <w:t xml:space="preserve">        </w:t>
      </w:r>
      <w:r>
        <w:rPr>
          <w:rFonts w:ascii="Times New Roman" w:hAnsi="Times New Roman" w:eastAsia="方正仿宋_GBK"/>
          <w:b/>
          <w:bCs/>
          <w:sz w:val="24"/>
        </w:rPr>
        <w:t>或委托代理人（签名）</w:t>
      </w:r>
    </w:p>
    <w:p w14:paraId="2706D55B">
      <w:pPr>
        <w:spacing w:after="0" w:line="579" w:lineRule="atLeast"/>
        <w:jc w:val="center"/>
        <w:rPr>
          <w:rFonts w:hint="eastAsia" w:ascii="Times New Roman" w:hAnsi="Times New Roman" w:eastAsia="方正仿宋_GBK"/>
          <w:b/>
          <w:bCs/>
          <w:sz w:val="24"/>
          <w:lang w:val="en-US" w:eastAsia="zh-CN"/>
        </w:rPr>
      </w:pPr>
      <w:r>
        <w:rPr>
          <w:rFonts w:hint="eastAsia" w:ascii="Times New Roman" w:hAnsi="Times New Roman" w:eastAsia="方正仿宋_GBK"/>
          <w:b/>
          <w:bCs/>
          <w:sz w:val="24"/>
          <w:lang w:val="en-US" w:eastAsia="zh-CN"/>
        </w:rPr>
        <w:t xml:space="preserve">                                               </w:t>
      </w:r>
    </w:p>
    <w:p w14:paraId="6AD1DF90">
      <w:pPr>
        <w:keepNext w:val="0"/>
        <w:keepLines w:val="0"/>
        <w:pageBreakBefore w:val="0"/>
        <w:widowControl/>
        <w:kinsoku/>
        <w:wordWrap/>
        <w:overflowPunct/>
        <w:topLinePunct w:val="0"/>
        <w:bidi w:val="0"/>
        <w:adjustRightInd w:val="0"/>
        <w:snapToGrid w:val="0"/>
        <w:spacing w:after="0" w:line="579" w:lineRule="atLeast"/>
        <w:jc w:val="center"/>
        <w:textAlignment w:val="auto"/>
        <w:rPr>
          <w:rFonts w:hint="default" w:ascii="Times New Roman" w:hAnsi="Times New Roman" w:eastAsia="方正仿宋_GBK" w:cs="Times New Roman"/>
          <w:b/>
          <w:bCs/>
          <w:color w:val="auto"/>
          <w:kern w:val="0"/>
          <w:sz w:val="24"/>
          <w:highlight w:val="none"/>
        </w:rPr>
      </w:pPr>
      <w:r>
        <w:rPr>
          <w:rFonts w:hint="eastAsia" w:ascii="Times New Roman" w:hAnsi="Times New Roman" w:eastAsia="方正仿宋_GBK"/>
          <w:b/>
          <w:bCs/>
          <w:sz w:val="24"/>
          <w:lang w:val="en-US" w:eastAsia="zh-CN"/>
        </w:rPr>
        <w:t xml:space="preserve">      </w:t>
      </w:r>
      <w:r>
        <w:rPr>
          <w:rFonts w:hint="eastAsia" w:ascii="Times New Roman" w:hAnsi="Times New Roman" w:eastAsia="方正仿宋_GBK"/>
          <w:b/>
          <w:bCs/>
          <w:sz w:val="24"/>
        </w:rPr>
        <w:t xml:space="preserve"> </w:t>
      </w:r>
      <w:r>
        <w:rPr>
          <w:rFonts w:ascii="Times New Roman" w:hAnsi="Times New Roman" w:eastAsia="方正仿宋_GBK"/>
          <w:b/>
          <w:bCs/>
          <w:sz w:val="24"/>
        </w:rPr>
        <w:t>年</w:t>
      </w:r>
      <w:r>
        <w:rPr>
          <w:rFonts w:hint="eastAsia" w:ascii="Times New Roman" w:hAnsi="Times New Roman" w:eastAsia="方正仿宋_GBK"/>
          <w:b/>
          <w:bCs/>
          <w:sz w:val="24"/>
          <w:lang w:val="en-US" w:eastAsia="zh-CN"/>
        </w:rPr>
        <w:t xml:space="preserve">    </w:t>
      </w:r>
      <w:r>
        <w:rPr>
          <w:rFonts w:ascii="Times New Roman" w:hAnsi="Times New Roman" w:eastAsia="方正仿宋_GBK"/>
          <w:b/>
          <w:bCs/>
          <w:sz w:val="24"/>
        </w:rPr>
        <w:t>月</w:t>
      </w:r>
      <w:r>
        <w:rPr>
          <w:rFonts w:hint="eastAsia" w:ascii="Times New Roman" w:hAnsi="Times New Roman" w:eastAsia="方正仿宋_GBK"/>
          <w:b/>
          <w:bCs/>
          <w:sz w:val="24"/>
          <w:lang w:val="en-US" w:eastAsia="zh-CN"/>
        </w:rPr>
        <w:t xml:space="preserve">    </w:t>
      </w:r>
      <w:r>
        <w:rPr>
          <w:rFonts w:ascii="Times New Roman" w:hAnsi="Times New Roman" w:eastAsia="方正仿宋_GBK"/>
          <w:b/>
          <w:bCs/>
          <w:sz w:val="24"/>
        </w:rPr>
        <w:t>日</w:t>
      </w:r>
    </w:p>
    <w:p w14:paraId="6CCE3741">
      <w:pPr>
        <w:keepNext w:val="0"/>
        <w:keepLines w:val="0"/>
        <w:pageBreakBefore w:val="0"/>
        <w:widowControl/>
        <w:kinsoku/>
        <w:wordWrap/>
        <w:overflowPunct/>
        <w:topLinePunct w:val="0"/>
        <w:bidi w:val="0"/>
        <w:adjustRightInd w:val="0"/>
        <w:snapToGrid w:val="0"/>
        <w:spacing w:after="0" w:line="579" w:lineRule="atLeast"/>
        <w:jc w:val="center"/>
        <w:textAlignment w:val="auto"/>
        <w:rPr>
          <w:rFonts w:hint="eastAsia" w:ascii="Times New Roman" w:hAnsi="Times New Roman" w:eastAsia="方正仿宋_GBK" w:cs="Times New Roman"/>
          <w:b/>
          <w:bCs/>
          <w:color w:val="auto"/>
          <w:kern w:val="0"/>
          <w:sz w:val="24"/>
          <w:highlight w:val="none"/>
        </w:rPr>
      </w:pPr>
    </w:p>
    <w:p w14:paraId="2F846394">
      <w:pP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br w:type="page"/>
      </w:r>
    </w:p>
    <w:p w14:paraId="57866C79">
      <w:pPr>
        <w:pStyle w:val="2"/>
        <w:numPr>
          <w:ilvl w:val="0"/>
          <w:numId w:val="0"/>
        </w:numPr>
        <w:jc w:val="center"/>
        <w:rPr>
          <w:rFonts w:hint="eastAsia" w:ascii="仿宋" w:hAnsi="仿宋" w:eastAsia="仿宋" w:cs="仿宋"/>
          <w:snapToGrid w:val="0"/>
          <w:sz w:val="44"/>
          <w:szCs w:val="44"/>
        </w:rPr>
      </w:pPr>
      <w:bookmarkStart w:id="17" w:name="_Toc5159"/>
      <w:r>
        <w:rPr>
          <w:rFonts w:hint="eastAsia" w:ascii="仿宋" w:hAnsi="仿宋" w:eastAsia="仿宋" w:cs="仿宋"/>
          <w:snapToGrid w:val="0"/>
          <w:sz w:val="44"/>
          <w:szCs w:val="44"/>
        </w:rPr>
        <w:t>第</w:t>
      </w:r>
      <w:r>
        <w:rPr>
          <w:rFonts w:hint="eastAsia" w:ascii="仿宋" w:hAnsi="仿宋" w:eastAsia="仿宋" w:cs="仿宋"/>
          <w:snapToGrid w:val="0"/>
          <w:sz w:val="44"/>
          <w:szCs w:val="44"/>
          <w:lang w:eastAsia="zh-CN"/>
        </w:rPr>
        <w:t>五</w:t>
      </w:r>
      <w:r>
        <w:rPr>
          <w:rFonts w:hint="eastAsia" w:ascii="仿宋" w:hAnsi="仿宋" w:eastAsia="仿宋" w:cs="仿宋"/>
          <w:snapToGrid w:val="0"/>
          <w:sz w:val="44"/>
          <w:szCs w:val="44"/>
        </w:rPr>
        <w:t>部分    报价文件格式</w:t>
      </w:r>
      <w:bookmarkEnd w:id="14"/>
      <w:bookmarkEnd w:id="17"/>
    </w:p>
    <w:p w14:paraId="412D71F2">
      <w:pPr>
        <w:jc w:val="left"/>
        <w:outlineLvl w:val="0"/>
        <w:rPr>
          <w:rStyle w:val="21"/>
          <w:rFonts w:hint="eastAsia" w:ascii="仿宋" w:hAnsi="仿宋" w:eastAsia="仿宋" w:cs="仿宋"/>
          <w:sz w:val="30"/>
        </w:rPr>
      </w:pPr>
    </w:p>
    <w:p w14:paraId="5E2D734D">
      <w:pPr>
        <w:spacing w:line="480" w:lineRule="auto"/>
        <w:jc w:val="right"/>
        <w:rPr>
          <w:rFonts w:hint="eastAsia" w:ascii="仿宋" w:hAnsi="仿宋" w:eastAsia="仿宋" w:cs="仿宋"/>
          <w:sz w:val="32"/>
          <w:highlight w:val="none"/>
        </w:rPr>
      </w:pPr>
    </w:p>
    <w:p w14:paraId="43F07FC2">
      <w:pPr>
        <w:rPr>
          <w:rFonts w:hint="eastAsia" w:ascii="仿宋" w:hAnsi="仿宋" w:eastAsia="仿宋" w:cs="仿宋"/>
          <w:sz w:val="44"/>
          <w:highlight w:val="none"/>
        </w:rPr>
      </w:pPr>
    </w:p>
    <w:p w14:paraId="55DDC77E">
      <w:pPr>
        <w:spacing w:line="360" w:lineRule="auto"/>
        <w:jc w:val="center"/>
        <w:rPr>
          <w:rFonts w:hint="eastAsia" w:ascii="仿宋" w:hAnsi="仿宋" w:eastAsia="仿宋" w:cs="仿宋"/>
          <w:sz w:val="52"/>
          <w:highlight w:val="none"/>
        </w:rPr>
      </w:pPr>
      <w:r>
        <w:rPr>
          <w:rFonts w:hint="eastAsia" w:ascii="仿宋_GB2312" w:hAnsi="宋体" w:eastAsia="仿宋_GB2312"/>
          <w:b w:val="0"/>
          <w:bCs/>
          <w:sz w:val="52"/>
          <w:szCs w:val="52"/>
          <w:highlight w:val="none"/>
          <w:lang w:val="en-US" w:eastAsia="zh-CN"/>
        </w:rPr>
        <w:t>主厂及综合楼电梯年度维护保养项目</w:t>
      </w:r>
    </w:p>
    <w:p w14:paraId="46880012">
      <w:pPr>
        <w:spacing w:line="360" w:lineRule="auto"/>
        <w:jc w:val="center"/>
        <w:rPr>
          <w:rFonts w:hint="default" w:ascii="仿宋" w:hAnsi="仿宋" w:eastAsia="仿宋" w:cs="仿宋"/>
          <w:sz w:val="36"/>
          <w:lang w:val="en-US" w:eastAsia="zh-CN"/>
        </w:rPr>
      </w:pPr>
      <w:r>
        <w:rPr>
          <w:rFonts w:hint="eastAsia" w:ascii="仿宋" w:hAnsi="仿宋" w:eastAsia="仿宋" w:cs="仿宋"/>
          <w:sz w:val="36"/>
        </w:rPr>
        <w:t>采购编号：</w:t>
      </w:r>
      <w:r>
        <w:rPr>
          <w:rFonts w:hint="eastAsia" w:ascii="仿宋" w:hAnsi="仿宋" w:eastAsia="仿宋" w:cs="仿宋"/>
          <w:sz w:val="36"/>
          <w:lang w:val="en-US" w:eastAsia="zh-CN"/>
        </w:rPr>
        <w:t>SX-ZH-DT-2608005</w:t>
      </w:r>
    </w:p>
    <w:p w14:paraId="22E0BDC5">
      <w:pPr>
        <w:rPr>
          <w:rFonts w:hint="eastAsia" w:ascii="仿宋" w:hAnsi="仿宋" w:eastAsia="仿宋" w:cs="仿宋"/>
          <w:sz w:val="44"/>
        </w:rPr>
      </w:pPr>
    </w:p>
    <w:p w14:paraId="3BC466AB">
      <w:pPr>
        <w:rPr>
          <w:rFonts w:hint="eastAsia" w:ascii="仿宋" w:hAnsi="仿宋" w:eastAsia="仿宋" w:cs="仿宋"/>
          <w:sz w:val="44"/>
        </w:rPr>
      </w:pPr>
    </w:p>
    <w:p w14:paraId="71BC879E">
      <w:pPr>
        <w:rPr>
          <w:rFonts w:hint="eastAsia" w:ascii="仿宋" w:hAnsi="仿宋" w:eastAsia="仿宋" w:cs="仿宋"/>
          <w:sz w:val="84"/>
        </w:rPr>
      </w:pPr>
    </w:p>
    <w:p w14:paraId="47B34A86">
      <w:pPr>
        <w:jc w:val="center"/>
        <w:rPr>
          <w:rFonts w:hint="eastAsia" w:ascii="仿宋" w:hAnsi="仿宋" w:eastAsia="仿宋" w:cs="仿宋"/>
          <w:sz w:val="84"/>
        </w:rPr>
      </w:pPr>
      <w:r>
        <w:rPr>
          <w:rFonts w:hint="eastAsia" w:ascii="仿宋" w:hAnsi="仿宋" w:eastAsia="仿宋" w:cs="仿宋"/>
          <w:sz w:val="84"/>
        </w:rPr>
        <w:t>报价文件</w:t>
      </w:r>
    </w:p>
    <w:p w14:paraId="5A6860E6">
      <w:pPr>
        <w:jc w:val="center"/>
        <w:rPr>
          <w:rFonts w:hint="eastAsia" w:ascii="仿宋" w:hAnsi="仿宋" w:eastAsia="仿宋" w:cs="仿宋"/>
          <w:sz w:val="24"/>
        </w:rPr>
      </w:pPr>
    </w:p>
    <w:p w14:paraId="77679791">
      <w:pPr>
        <w:jc w:val="center"/>
        <w:rPr>
          <w:rFonts w:hint="eastAsia" w:ascii="仿宋" w:hAnsi="仿宋" w:eastAsia="仿宋" w:cs="仿宋"/>
          <w:sz w:val="24"/>
        </w:rPr>
      </w:pPr>
    </w:p>
    <w:p w14:paraId="7FDFC42B">
      <w:pPr>
        <w:spacing w:line="480" w:lineRule="auto"/>
        <w:jc w:val="center"/>
        <w:rPr>
          <w:rFonts w:hint="eastAsia" w:ascii="仿宋" w:hAnsi="仿宋" w:eastAsia="仿宋" w:cs="仿宋"/>
          <w:sz w:val="24"/>
        </w:rPr>
      </w:pPr>
    </w:p>
    <w:p w14:paraId="43B983ED">
      <w:pPr>
        <w:spacing w:line="480" w:lineRule="auto"/>
        <w:jc w:val="center"/>
        <w:rPr>
          <w:rFonts w:hint="eastAsia" w:ascii="仿宋" w:hAnsi="仿宋" w:eastAsia="仿宋" w:cs="仿宋"/>
          <w:sz w:val="24"/>
        </w:rPr>
      </w:pPr>
    </w:p>
    <w:p w14:paraId="5F0EC008">
      <w:pPr>
        <w:spacing w:line="480" w:lineRule="auto"/>
        <w:jc w:val="center"/>
        <w:rPr>
          <w:rFonts w:hint="default" w:ascii="仿宋" w:hAnsi="仿宋" w:eastAsia="仿宋" w:cs="仿宋"/>
          <w:sz w:val="36"/>
          <w:lang w:val="en-US" w:eastAsia="zh-CN"/>
        </w:rPr>
      </w:pPr>
      <w:r>
        <w:rPr>
          <w:rFonts w:hint="eastAsia" w:ascii="仿宋" w:hAnsi="仿宋" w:eastAsia="仿宋" w:cs="仿宋"/>
          <w:sz w:val="36"/>
        </w:rPr>
        <w:t>报价单位全称</w:t>
      </w:r>
      <w:r>
        <w:rPr>
          <w:rFonts w:hint="eastAsia" w:ascii="仿宋" w:hAnsi="仿宋" w:eastAsia="仿宋" w:cs="仿宋"/>
          <w:sz w:val="36"/>
          <w:lang w:eastAsia="zh-CN"/>
        </w:rPr>
        <w:t>：</w:t>
      </w:r>
      <w:r>
        <w:rPr>
          <w:rFonts w:hint="eastAsia" w:ascii="仿宋" w:hAnsi="仿宋" w:eastAsia="仿宋" w:cs="仿宋"/>
          <w:sz w:val="36"/>
          <w:lang w:val="en-US" w:eastAsia="zh-CN"/>
        </w:rPr>
        <w:t>**</w:t>
      </w:r>
    </w:p>
    <w:p w14:paraId="4F86F4E7">
      <w:pPr>
        <w:spacing w:line="480" w:lineRule="auto"/>
        <w:ind w:firstLine="3240" w:firstLineChars="900"/>
        <w:rPr>
          <w:rFonts w:hint="eastAsia" w:ascii="仿宋" w:hAnsi="仿宋" w:eastAsia="仿宋" w:cs="仿宋"/>
          <w:sz w:val="36"/>
        </w:rPr>
      </w:pPr>
      <w:r>
        <w:rPr>
          <w:rFonts w:hint="default" w:ascii="仿宋" w:hAnsi="仿宋" w:eastAsia="仿宋" w:cs="仿宋"/>
          <w:sz w:val="36"/>
          <w:lang w:val="en-US"/>
        </w:rPr>
        <w:t>202</w:t>
      </w:r>
      <w:r>
        <w:rPr>
          <w:rFonts w:hint="eastAsia" w:ascii="仿宋" w:hAnsi="仿宋" w:eastAsia="仿宋" w:cs="仿宋"/>
          <w:sz w:val="36"/>
          <w:lang w:val="en-US" w:eastAsia="zh-CN"/>
        </w:rPr>
        <w:t>6</w:t>
      </w:r>
      <w:r>
        <w:rPr>
          <w:rFonts w:hint="default" w:ascii="仿宋" w:hAnsi="仿宋" w:eastAsia="仿宋" w:cs="仿宋"/>
          <w:sz w:val="36"/>
          <w:lang w:val="en-US"/>
        </w:rPr>
        <w:t>年</w:t>
      </w:r>
      <w:r>
        <w:rPr>
          <w:rFonts w:hint="eastAsia" w:ascii="仿宋" w:hAnsi="仿宋" w:eastAsia="仿宋" w:cs="仿宋"/>
          <w:sz w:val="36"/>
          <w:lang w:val="en-US" w:eastAsia="zh-CN"/>
        </w:rPr>
        <w:t xml:space="preserve">   </w:t>
      </w:r>
      <w:r>
        <w:rPr>
          <w:rFonts w:hint="eastAsia" w:ascii="仿宋" w:hAnsi="仿宋" w:eastAsia="仿宋" w:cs="仿宋"/>
          <w:sz w:val="36"/>
        </w:rPr>
        <w:t>月</w:t>
      </w:r>
      <w:r>
        <w:rPr>
          <w:rFonts w:hint="eastAsia" w:ascii="仿宋" w:hAnsi="仿宋" w:eastAsia="仿宋" w:cs="仿宋"/>
          <w:sz w:val="36"/>
          <w:lang w:val="en-US" w:eastAsia="zh-CN"/>
        </w:rPr>
        <w:t xml:space="preserve">  </w:t>
      </w:r>
      <w:r>
        <w:rPr>
          <w:rFonts w:hint="eastAsia" w:ascii="仿宋" w:hAnsi="仿宋" w:eastAsia="仿宋" w:cs="仿宋"/>
          <w:sz w:val="36"/>
        </w:rPr>
        <w:t>日</w:t>
      </w:r>
    </w:p>
    <w:p w14:paraId="47FAE966">
      <w:pPr>
        <w:adjustRightInd w:val="0"/>
        <w:snapToGrid w:val="0"/>
        <w:spacing w:line="360" w:lineRule="auto"/>
        <w:ind w:right="480"/>
        <w:jc w:val="left"/>
        <w:rPr>
          <w:rFonts w:hint="eastAsia" w:ascii="仿宋" w:hAnsi="仿宋" w:eastAsia="仿宋" w:cs="仿宋"/>
          <w:sz w:val="30"/>
        </w:rPr>
      </w:pPr>
      <w:r>
        <w:rPr>
          <w:rStyle w:val="21"/>
          <w:rFonts w:hint="eastAsia" w:ascii="仿宋" w:hAnsi="仿宋" w:eastAsia="仿宋" w:cs="仿宋"/>
          <w:sz w:val="30"/>
        </w:rPr>
        <w:br w:type="page"/>
      </w:r>
    </w:p>
    <w:p w14:paraId="4CFBD8F2">
      <w:pPr>
        <w:jc w:val="left"/>
        <w:outlineLvl w:val="0"/>
        <w:rPr>
          <w:rStyle w:val="21"/>
          <w:rFonts w:hint="eastAsia" w:ascii="仿宋" w:hAnsi="仿宋" w:eastAsia="仿宋" w:cs="仿宋"/>
          <w:sz w:val="30"/>
        </w:rPr>
        <w:sectPr>
          <w:footerReference r:id="rId3" w:type="default"/>
          <w:pgSz w:w="11906" w:h="16838"/>
          <w:pgMar w:top="1701" w:right="1417" w:bottom="1134" w:left="1417" w:header="851" w:footer="992" w:gutter="0"/>
          <w:cols w:space="0" w:num="1"/>
          <w:rtlGutter w:val="0"/>
          <w:docGrid w:linePitch="312" w:charSpace="0"/>
        </w:sectPr>
      </w:pPr>
    </w:p>
    <w:p w14:paraId="23E69E62">
      <w:pPr>
        <w:jc w:val="left"/>
        <w:outlineLvl w:val="0"/>
        <w:rPr>
          <w:rStyle w:val="21"/>
          <w:rFonts w:hint="eastAsia" w:ascii="仿宋" w:hAnsi="仿宋" w:eastAsia="仿宋" w:cs="仿宋"/>
          <w:sz w:val="30"/>
        </w:rPr>
      </w:pPr>
      <w:bookmarkStart w:id="18" w:name="_Toc12044"/>
      <w:r>
        <w:rPr>
          <w:rStyle w:val="21"/>
          <w:rFonts w:hint="eastAsia" w:ascii="仿宋" w:hAnsi="仿宋" w:eastAsia="仿宋" w:cs="仿宋"/>
          <w:sz w:val="30"/>
        </w:rPr>
        <w:t>附件一：</w:t>
      </w:r>
      <w:bookmarkEnd w:id="18"/>
    </w:p>
    <w:p w14:paraId="7B642CA0">
      <w:pPr>
        <w:jc w:val="left"/>
        <w:outlineLvl w:val="0"/>
        <w:rPr>
          <w:rStyle w:val="21"/>
          <w:rFonts w:hint="eastAsia" w:ascii="仿宋" w:hAnsi="仿宋" w:eastAsia="仿宋" w:cs="仿宋"/>
          <w:sz w:val="30"/>
        </w:rPr>
      </w:pPr>
    </w:p>
    <w:p w14:paraId="651C434B">
      <w:pPr>
        <w:spacing w:line="360" w:lineRule="auto"/>
        <w:jc w:val="center"/>
        <w:rPr>
          <w:rFonts w:hint="eastAsia" w:ascii="仿宋" w:hAnsi="仿宋" w:eastAsia="仿宋" w:cs="仿宋"/>
          <w:b/>
          <w:sz w:val="44"/>
        </w:rPr>
      </w:pPr>
      <w:r>
        <w:rPr>
          <w:rFonts w:hint="eastAsia" w:ascii="仿宋" w:hAnsi="仿宋" w:eastAsia="仿宋" w:cs="仿宋"/>
          <w:b/>
          <w:sz w:val="44"/>
          <w:lang w:val="en-US" w:eastAsia="zh-CN"/>
        </w:rPr>
        <w:t>报 价 资 格</w:t>
      </w:r>
      <w:r>
        <w:rPr>
          <w:rFonts w:hint="eastAsia" w:ascii="仿宋" w:hAnsi="仿宋" w:eastAsia="仿宋" w:cs="仿宋"/>
          <w:b/>
          <w:sz w:val="44"/>
        </w:rPr>
        <w:t xml:space="preserve"> 一 览 表</w:t>
      </w:r>
    </w:p>
    <w:p w14:paraId="5A6FD88B">
      <w:pPr>
        <w:pStyle w:val="22"/>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sz w:val="30"/>
          <w:szCs w:val="30"/>
        </w:rPr>
      </w:pPr>
      <w:r>
        <w:rPr>
          <w:rFonts w:hint="eastAsia" w:ascii="仿宋" w:hAnsi="仿宋" w:eastAsia="仿宋" w:cs="仿宋"/>
          <w:b w:val="0"/>
          <w:sz w:val="30"/>
          <w:szCs w:val="30"/>
          <w:lang w:eastAsia="zh-CN"/>
        </w:rPr>
        <w:t>绍兴市再生能源发展有限公司</w:t>
      </w:r>
      <w:r>
        <w:rPr>
          <w:rFonts w:hint="eastAsia" w:ascii="仿宋" w:hAnsi="仿宋" w:eastAsia="仿宋" w:cs="仿宋"/>
          <w:b w:val="0"/>
          <w:sz w:val="30"/>
          <w:szCs w:val="30"/>
        </w:rPr>
        <w:t>：</w:t>
      </w:r>
    </w:p>
    <w:p w14:paraId="0CDC75A8">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sz w:val="30"/>
          <w:szCs w:val="30"/>
        </w:rPr>
      </w:pPr>
      <w:r>
        <w:rPr>
          <w:rFonts w:hint="eastAsia" w:ascii="仿宋_GB2312" w:eastAsia="仿宋_GB2312"/>
          <w:sz w:val="28"/>
          <w:szCs w:val="28"/>
        </w:rPr>
        <w:t>我公司</w:t>
      </w:r>
      <w:r>
        <w:rPr>
          <w:rFonts w:hint="eastAsia" w:ascii="仿宋_GB2312" w:eastAsia="仿宋_GB2312"/>
          <w:sz w:val="28"/>
          <w:szCs w:val="28"/>
          <w:u w:val="single"/>
        </w:rPr>
        <w:t xml:space="preserve">        （报价单位名称）         </w:t>
      </w:r>
      <w:r>
        <w:rPr>
          <w:rFonts w:hint="eastAsia" w:ascii="仿宋_GB2312" w:eastAsia="仿宋_GB2312"/>
          <w:sz w:val="28"/>
          <w:szCs w:val="28"/>
        </w:rPr>
        <w:t>根据贵单位询价文件要求，</w:t>
      </w:r>
      <w:r>
        <w:rPr>
          <w:rFonts w:hint="eastAsia" w:ascii="仿宋_GB2312" w:eastAsia="仿宋_GB2312"/>
          <w:sz w:val="28"/>
          <w:szCs w:val="28"/>
          <w:lang w:eastAsia="zh-CN"/>
        </w:rPr>
        <w:t>委派</w:t>
      </w:r>
      <w:r>
        <w:rPr>
          <w:rFonts w:hint="eastAsia" w:ascii="仿宋_GB2312" w:eastAsia="仿宋_GB2312"/>
          <w:sz w:val="28"/>
          <w:szCs w:val="28"/>
          <w:u w:val="single"/>
          <w:lang w:val="en-US" w:eastAsia="zh-CN"/>
        </w:rPr>
        <w:t xml:space="preserve"> （联系人）   </w:t>
      </w:r>
      <w:r>
        <w:rPr>
          <w:rFonts w:hint="eastAsia" w:ascii="仿宋_GB2312" w:eastAsia="仿宋_GB2312"/>
          <w:sz w:val="28"/>
          <w:szCs w:val="28"/>
          <w:u w:val="none"/>
          <w:lang w:val="en-US" w:eastAsia="zh-CN"/>
        </w:rPr>
        <w:t>，联系方式</w:t>
      </w:r>
      <w:r>
        <w:rPr>
          <w:rFonts w:hint="eastAsia" w:ascii="仿宋_GB2312" w:eastAsia="仿宋_GB2312"/>
          <w:sz w:val="28"/>
          <w:szCs w:val="28"/>
          <w:u w:val="single"/>
          <w:lang w:val="en-US" w:eastAsia="zh-CN"/>
        </w:rPr>
        <w:t xml:space="preserve">                 </w:t>
      </w:r>
      <w:r>
        <w:rPr>
          <w:rFonts w:hint="eastAsia" w:ascii="仿宋" w:hAnsi="仿宋" w:eastAsia="仿宋" w:cs="仿宋"/>
          <w:sz w:val="30"/>
          <w:szCs w:val="30"/>
        </w:rPr>
        <w:t>，参加</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 xml:space="preserve">绍兴市再生能源发展有限公司主厂及综合楼电梯年度维护保养 </w:t>
      </w:r>
      <w:r>
        <w:rPr>
          <w:rFonts w:hint="eastAsia" w:ascii="仿宋" w:hAnsi="仿宋" w:eastAsia="仿宋" w:cs="仿宋"/>
          <w:sz w:val="30"/>
          <w:szCs w:val="30"/>
          <w:u w:val="none"/>
          <w:lang w:val="en-US" w:eastAsia="zh-CN"/>
        </w:rPr>
        <w:t>项目。</w:t>
      </w:r>
    </w:p>
    <w:tbl>
      <w:tblPr>
        <w:tblStyle w:val="13"/>
        <w:tblW w:w="9999" w:type="dxa"/>
        <w:jc w:val="center"/>
        <w:tblLayout w:type="fixed"/>
        <w:tblCellMar>
          <w:top w:w="0" w:type="dxa"/>
          <w:left w:w="108" w:type="dxa"/>
          <w:bottom w:w="0" w:type="dxa"/>
          <w:right w:w="108" w:type="dxa"/>
        </w:tblCellMar>
      </w:tblPr>
      <w:tblGrid>
        <w:gridCol w:w="578"/>
        <w:gridCol w:w="1755"/>
        <w:gridCol w:w="3780"/>
        <w:gridCol w:w="1980"/>
        <w:gridCol w:w="1906"/>
      </w:tblGrid>
      <w:tr w14:paraId="47F5FD2C">
        <w:tblPrEx>
          <w:tblCellMar>
            <w:top w:w="0" w:type="dxa"/>
            <w:left w:w="108" w:type="dxa"/>
            <w:bottom w:w="0" w:type="dxa"/>
            <w:right w:w="108" w:type="dxa"/>
          </w:tblCellMar>
        </w:tblPrEx>
        <w:trPr>
          <w:trHeight w:val="1177"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172C2BF4">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序号</w:t>
            </w:r>
          </w:p>
        </w:tc>
        <w:tc>
          <w:tcPr>
            <w:tcW w:w="1755" w:type="dxa"/>
            <w:tcBorders>
              <w:top w:val="single" w:color="auto" w:sz="6" w:space="0"/>
              <w:left w:val="single" w:color="auto" w:sz="6" w:space="0"/>
              <w:bottom w:val="single" w:color="auto" w:sz="6" w:space="0"/>
              <w:right w:val="single" w:color="auto" w:sz="6" w:space="0"/>
            </w:tcBorders>
            <w:noWrap w:val="0"/>
            <w:vAlign w:val="center"/>
          </w:tcPr>
          <w:p w14:paraId="1B70D0AF">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评审项目</w:t>
            </w:r>
          </w:p>
        </w:tc>
        <w:tc>
          <w:tcPr>
            <w:tcW w:w="3780" w:type="dxa"/>
            <w:tcBorders>
              <w:top w:val="single" w:color="auto" w:sz="6" w:space="0"/>
              <w:left w:val="single" w:color="auto" w:sz="6" w:space="0"/>
              <w:bottom w:val="single" w:color="auto" w:sz="6" w:space="0"/>
              <w:right w:val="single" w:color="auto" w:sz="6" w:space="0"/>
            </w:tcBorders>
            <w:noWrap w:val="0"/>
            <w:vAlign w:val="center"/>
          </w:tcPr>
          <w:p w14:paraId="7474ABFC">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资格要求详情</w:t>
            </w:r>
          </w:p>
        </w:tc>
        <w:tc>
          <w:tcPr>
            <w:tcW w:w="1980" w:type="dxa"/>
            <w:tcBorders>
              <w:top w:val="single" w:color="auto" w:sz="6" w:space="0"/>
              <w:left w:val="single" w:color="auto" w:sz="6" w:space="0"/>
              <w:bottom w:val="single" w:color="auto" w:sz="6" w:space="0"/>
              <w:right w:val="single" w:color="auto" w:sz="6" w:space="0"/>
            </w:tcBorders>
            <w:noWrap w:val="0"/>
            <w:vAlign w:val="center"/>
          </w:tcPr>
          <w:p w14:paraId="71F1A212">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投标人响应情况</w:t>
            </w:r>
            <w:r>
              <w:rPr>
                <w:rFonts w:hint="eastAsia" w:ascii="仿宋" w:hAnsi="仿宋" w:eastAsia="仿宋" w:cs="仿宋"/>
                <w:b w:val="0"/>
                <w:bCs w:val="0"/>
                <w:kern w:val="0"/>
                <w:sz w:val="24"/>
                <w:szCs w:val="24"/>
                <w:lang w:val="en-US" w:eastAsia="zh-CN" w:bidi="ar"/>
              </w:rPr>
              <w:br w:type="textWrapping"/>
            </w:r>
            <w:r>
              <w:rPr>
                <w:rFonts w:hint="eastAsia" w:ascii="仿宋" w:hAnsi="仿宋" w:eastAsia="仿宋" w:cs="仿宋"/>
                <w:b w:val="0"/>
                <w:bCs w:val="0"/>
                <w:kern w:val="0"/>
                <w:sz w:val="24"/>
                <w:szCs w:val="24"/>
                <w:lang w:val="en-US" w:eastAsia="zh-CN" w:bidi="ar"/>
              </w:rPr>
              <w:t>(请填写：满足/不满足)</w:t>
            </w:r>
          </w:p>
        </w:tc>
        <w:tc>
          <w:tcPr>
            <w:tcW w:w="1906" w:type="dxa"/>
            <w:tcBorders>
              <w:top w:val="single" w:color="auto" w:sz="6" w:space="0"/>
              <w:left w:val="single" w:color="auto" w:sz="6" w:space="0"/>
              <w:bottom w:val="single" w:color="auto" w:sz="6" w:space="0"/>
              <w:right w:val="single" w:color="auto" w:sz="6" w:space="0"/>
            </w:tcBorders>
            <w:noWrap w:val="0"/>
            <w:vAlign w:val="center"/>
          </w:tcPr>
          <w:p w14:paraId="4969EE37">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证明材料索引</w:t>
            </w:r>
            <w:r>
              <w:rPr>
                <w:rFonts w:hint="eastAsia" w:ascii="仿宋" w:hAnsi="仿宋" w:eastAsia="仿宋" w:cs="仿宋"/>
                <w:b w:val="0"/>
                <w:bCs w:val="0"/>
                <w:kern w:val="0"/>
                <w:sz w:val="24"/>
                <w:szCs w:val="24"/>
                <w:lang w:val="en-US" w:eastAsia="zh-CN" w:bidi="ar"/>
              </w:rPr>
              <w:br w:type="textWrapping"/>
            </w:r>
            <w:r>
              <w:rPr>
                <w:rFonts w:hint="eastAsia" w:ascii="仿宋" w:hAnsi="仿宋" w:eastAsia="仿宋" w:cs="仿宋"/>
                <w:b w:val="0"/>
                <w:bCs w:val="0"/>
                <w:kern w:val="0"/>
                <w:sz w:val="24"/>
                <w:szCs w:val="24"/>
                <w:lang w:val="en-US" w:eastAsia="zh-CN" w:bidi="ar"/>
              </w:rPr>
              <w:t>(请填写证明文件所在的页码)</w:t>
            </w:r>
          </w:p>
        </w:tc>
      </w:tr>
      <w:tr w14:paraId="0E9667DD">
        <w:tblPrEx>
          <w:tblCellMar>
            <w:top w:w="0" w:type="dxa"/>
            <w:left w:w="108" w:type="dxa"/>
            <w:bottom w:w="0" w:type="dxa"/>
            <w:right w:w="108" w:type="dxa"/>
          </w:tblCellMar>
        </w:tblPrEx>
        <w:trPr>
          <w:trHeight w:val="659"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0DAB7B9D">
            <w:pPr>
              <w:keepNext w:val="0"/>
              <w:keepLines w:val="0"/>
              <w:widowControl/>
              <w:suppressLineNumbers w:val="0"/>
              <w:jc w:val="center"/>
              <w:rPr>
                <w:rFonts w:hint="eastAsia" w:ascii="仿宋" w:hAnsi="仿宋" w:eastAsia="仿宋" w:cs="仿宋"/>
                <w:b w:val="0"/>
                <w:bCs w:val="0"/>
                <w:i w:val="0"/>
                <w:iCs w:val="0"/>
                <w:color w:val="auto"/>
                <w:sz w:val="24"/>
                <w:szCs w:val="24"/>
                <w:highlight w:val="none"/>
              </w:rPr>
            </w:pPr>
            <w:r>
              <w:rPr>
                <w:rFonts w:hint="eastAsia" w:ascii="仿宋" w:hAnsi="仿宋" w:eastAsia="仿宋" w:cs="仿宋"/>
                <w:b w:val="0"/>
                <w:bCs w:val="0"/>
                <w:i w:val="0"/>
                <w:iCs w:val="0"/>
                <w:kern w:val="0"/>
                <w:sz w:val="24"/>
                <w:szCs w:val="24"/>
                <w:lang w:val="en-US" w:eastAsia="zh-CN" w:bidi="ar"/>
              </w:rPr>
              <w:t>1</w:t>
            </w:r>
          </w:p>
        </w:tc>
        <w:tc>
          <w:tcPr>
            <w:tcW w:w="1755" w:type="dxa"/>
            <w:tcBorders>
              <w:top w:val="single" w:color="auto" w:sz="6" w:space="0"/>
              <w:left w:val="single" w:color="auto" w:sz="6" w:space="0"/>
              <w:bottom w:val="single" w:color="auto" w:sz="6" w:space="0"/>
              <w:right w:val="single" w:color="auto" w:sz="6" w:space="0"/>
            </w:tcBorders>
            <w:noWrap w:val="0"/>
            <w:vAlign w:val="center"/>
          </w:tcPr>
          <w:p w14:paraId="51F5D605">
            <w:pPr>
              <w:keepNext w:val="0"/>
              <w:keepLines w:val="0"/>
              <w:widowControl/>
              <w:suppressLineNumbers w:val="0"/>
              <w:jc w:val="center"/>
              <w:rPr>
                <w:rFonts w:hint="eastAsia" w:ascii="仿宋" w:hAnsi="仿宋" w:eastAsia="仿宋" w:cs="仿宋"/>
                <w:b w:val="0"/>
                <w:bCs w:val="0"/>
                <w:i w:val="0"/>
                <w:iCs w:val="0"/>
                <w:color w:val="auto"/>
                <w:sz w:val="24"/>
                <w:szCs w:val="24"/>
                <w:highlight w:val="none"/>
              </w:rPr>
            </w:pPr>
            <w:r>
              <w:rPr>
                <w:rFonts w:hint="eastAsia" w:ascii="仿宋" w:hAnsi="仿宋" w:eastAsia="仿宋" w:cs="仿宋"/>
                <w:b w:val="0"/>
                <w:bCs w:val="0"/>
                <w:i w:val="0"/>
                <w:iCs w:val="0"/>
                <w:color w:val="auto"/>
                <w:sz w:val="24"/>
                <w:szCs w:val="24"/>
                <w:highlight w:val="none"/>
              </w:rPr>
              <w:t>资质证明</w:t>
            </w:r>
          </w:p>
        </w:tc>
        <w:tc>
          <w:tcPr>
            <w:tcW w:w="3780" w:type="dxa"/>
            <w:tcBorders>
              <w:top w:val="single" w:color="auto" w:sz="6" w:space="0"/>
              <w:left w:val="single" w:color="auto" w:sz="6" w:space="0"/>
              <w:bottom w:val="single" w:color="auto" w:sz="6" w:space="0"/>
              <w:right w:val="single" w:color="auto" w:sz="6" w:space="0"/>
            </w:tcBorders>
            <w:noWrap w:val="0"/>
            <w:vAlign w:val="center"/>
          </w:tcPr>
          <w:p w14:paraId="61C13146">
            <w:pPr>
              <w:keepNext w:val="0"/>
              <w:keepLines w:val="0"/>
              <w:widowControl/>
              <w:suppressLineNumbers w:val="0"/>
              <w:jc w:val="left"/>
              <w:rPr>
                <w:rFonts w:hint="eastAsia" w:ascii="仿宋" w:hAnsi="仿宋" w:eastAsia="仿宋" w:cs="仿宋"/>
                <w:b w:val="0"/>
                <w:bCs w:val="0"/>
                <w:i w:val="0"/>
                <w:iCs w:val="0"/>
                <w:color w:val="auto"/>
                <w:sz w:val="24"/>
                <w:szCs w:val="24"/>
                <w:highlight w:val="none"/>
              </w:rPr>
            </w:pPr>
            <w:r>
              <w:rPr>
                <w:rFonts w:hint="eastAsia" w:ascii="仿宋" w:hAnsi="仿宋" w:eastAsia="仿宋" w:cs="仿宋"/>
                <w:b w:val="0"/>
                <w:bCs w:val="0"/>
                <w:i w:val="0"/>
                <w:iCs w:val="0"/>
                <w:color w:val="auto"/>
                <w:sz w:val="24"/>
                <w:szCs w:val="24"/>
                <w:highlight w:val="none"/>
              </w:rPr>
              <w:t>1. 单位资质： 维护单位必须取得省级市场监督管理局核发的《特种设备生产许可证（电梯修理）》B级或以上资质证书，且许可项目包含电梯修理（含维护保养）内容。</w:t>
            </w:r>
            <w:r>
              <w:rPr>
                <w:rFonts w:hint="eastAsia" w:ascii="仿宋" w:hAnsi="仿宋" w:eastAsia="仿宋" w:cs="仿宋"/>
                <w:b w:val="0"/>
                <w:bCs w:val="0"/>
                <w:i w:val="0"/>
                <w:iCs w:val="0"/>
                <w:color w:val="auto"/>
                <w:sz w:val="24"/>
                <w:szCs w:val="24"/>
                <w:highlight w:val="none"/>
              </w:rPr>
              <w:br w:type="textWrapping"/>
            </w:r>
            <w:r>
              <w:rPr>
                <w:rFonts w:hint="eastAsia" w:ascii="仿宋" w:hAnsi="仿宋" w:eastAsia="仿宋" w:cs="仿宋"/>
                <w:b w:val="0"/>
                <w:bCs w:val="0"/>
                <w:i w:val="0"/>
                <w:iCs w:val="0"/>
                <w:color w:val="auto"/>
                <w:sz w:val="24"/>
                <w:szCs w:val="24"/>
                <w:highlight w:val="none"/>
              </w:rPr>
              <w:t>2. 人员资格： 维保作业人员必须具备电梯安装维修工职业资格证书及操作证书。</w:t>
            </w:r>
          </w:p>
        </w:tc>
        <w:tc>
          <w:tcPr>
            <w:tcW w:w="1980" w:type="dxa"/>
            <w:tcBorders>
              <w:top w:val="single" w:color="auto" w:sz="6" w:space="0"/>
              <w:left w:val="single" w:color="auto" w:sz="6" w:space="0"/>
              <w:bottom w:val="single" w:color="auto" w:sz="6" w:space="0"/>
              <w:right w:val="single" w:color="auto" w:sz="6" w:space="0"/>
            </w:tcBorders>
            <w:noWrap w:val="0"/>
            <w:vAlign w:val="top"/>
          </w:tcPr>
          <w:p w14:paraId="4460A7E7">
            <w:pPr>
              <w:autoSpaceDE w:val="0"/>
              <w:autoSpaceDN w:val="0"/>
              <w:spacing w:line="360" w:lineRule="auto"/>
              <w:jc w:val="center"/>
              <w:rPr>
                <w:rFonts w:hint="eastAsia" w:ascii="仿宋" w:hAnsi="仿宋" w:eastAsia="仿宋" w:cs="仿宋"/>
                <w:color w:val="auto"/>
                <w:sz w:val="24"/>
                <w:szCs w:val="24"/>
                <w:highlight w:val="none"/>
              </w:rPr>
            </w:pPr>
          </w:p>
        </w:tc>
        <w:tc>
          <w:tcPr>
            <w:tcW w:w="1906" w:type="dxa"/>
            <w:tcBorders>
              <w:top w:val="single" w:color="auto" w:sz="6" w:space="0"/>
              <w:left w:val="single" w:color="auto" w:sz="6" w:space="0"/>
              <w:bottom w:val="single" w:color="auto" w:sz="6" w:space="0"/>
              <w:right w:val="single" w:color="auto" w:sz="6" w:space="0"/>
            </w:tcBorders>
            <w:noWrap w:val="0"/>
            <w:vAlign w:val="top"/>
          </w:tcPr>
          <w:p w14:paraId="55B9DD8F">
            <w:pPr>
              <w:autoSpaceDE w:val="0"/>
              <w:autoSpaceDN w:val="0"/>
              <w:spacing w:line="360" w:lineRule="auto"/>
              <w:jc w:val="center"/>
              <w:rPr>
                <w:rFonts w:hint="eastAsia" w:ascii="仿宋" w:hAnsi="仿宋" w:eastAsia="仿宋" w:cs="仿宋"/>
                <w:color w:val="auto"/>
                <w:sz w:val="24"/>
                <w:szCs w:val="24"/>
                <w:highlight w:val="none"/>
              </w:rPr>
            </w:pPr>
          </w:p>
        </w:tc>
      </w:tr>
      <w:tr w14:paraId="0190E537">
        <w:tblPrEx>
          <w:tblCellMar>
            <w:top w:w="0" w:type="dxa"/>
            <w:left w:w="108" w:type="dxa"/>
            <w:bottom w:w="0" w:type="dxa"/>
            <w:right w:w="108" w:type="dxa"/>
          </w:tblCellMar>
        </w:tblPrEx>
        <w:trPr>
          <w:trHeight w:val="659"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04C1C18D">
            <w:pPr>
              <w:keepNext w:val="0"/>
              <w:keepLines w:val="0"/>
              <w:widowControl/>
              <w:suppressLineNumbers w:val="0"/>
              <w:jc w:val="center"/>
              <w:rPr>
                <w:rFonts w:hint="default" w:ascii="仿宋" w:hAnsi="仿宋" w:eastAsia="仿宋" w:cs="仿宋"/>
                <w:b w:val="0"/>
                <w:bCs w:val="0"/>
                <w:i w:val="0"/>
                <w:iCs w:val="0"/>
                <w:kern w:val="0"/>
                <w:sz w:val="24"/>
                <w:szCs w:val="24"/>
                <w:lang w:val="en-US" w:eastAsia="zh-CN" w:bidi="ar"/>
              </w:rPr>
            </w:pPr>
            <w:r>
              <w:rPr>
                <w:rFonts w:hint="eastAsia" w:ascii="仿宋" w:hAnsi="仿宋" w:eastAsia="仿宋" w:cs="仿宋"/>
                <w:b w:val="0"/>
                <w:bCs w:val="0"/>
                <w:i w:val="0"/>
                <w:iCs w:val="0"/>
                <w:kern w:val="0"/>
                <w:sz w:val="24"/>
                <w:szCs w:val="24"/>
                <w:lang w:val="en-US" w:eastAsia="zh-CN" w:bidi="ar"/>
              </w:rPr>
              <w:t>2</w:t>
            </w:r>
          </w:p>
        </w:tc>
        <w:tc>
          <w:tcPr>
            <w:tcW w:w="1755" w:type="dxa"/>
            <w:tcBorders>
              <w:top w:val="single" w:color="auto" w:sz="6" w:space="0"/>
              <w:left w:val="single" w:color="auto" w:sz="6" w:space="0"/>
              <w:bottom w:val="single" w:color="auto" w:sz="6" w:space="0"/>
              <w:right w:val="single" w:color="auto" w:sz="6" w:space="0"/>
            </w:tcBorders>
            <w:noWrap w:val="0"/>
            <w:vAlign w:val="center"/>
          </w:tcPr>
          <w:p w14:paraId="4243CD0A">
            <w:pPr>
              <w:keepNext w:val="0"/>
              <w:keepLines w:val="0"/>
              <w:widowControl/>
              <w:suppressLineNumbers w:val="0"/>
              <w:jc w:val="center"/>
              <w:rPr>
                <w:rFonts w:hint="eastAsia" w:ascii="仿宋" w:hAnsi="仿宋" w:eastAsia="仿宋" w:cs="仿宋"/>
                <w:b w:val="0"/>
                <w:bCs w:val="0"/>
                <w:i w:val="0"/>
                <w:iCs w:val="0"/>
                <w:color w:val="auto"/>
                <w:sz w:val="24"/>
                <w:szCs w:val="24"/>
                <w:highlight w:val="none"/>
              </w:rPr>
            </w:pPr>
            <w:r>
              <w:rPr>
                <w:rFonts w:hint="eastAsia" w:ascii="仿宋" w:hAnsi="仿宋" w:eastAsia="仿宋" w:cs="仿宋"/>
                <w:b w:val="0"/>
                <w:bCs w:val="0"/>
                <w:i w:val="0"/>
                <w:iCs w:val="0"/>
                <w:color w:val="auto"/>
                <w:sz w:val="24"/>
                <w:szCs w:val="24"/>
                <w:highlight w:val="none"/>
                <w:lang w:val="en-US" w:eastAsia="zh-CN"/>
              </w:rPr>
              <w:t>营业执照</w:t>
            </w:r>
          </w:p>
        </w:tc>
        <w:tc>
          <w:tcPr>
            <w:tcW w:w="3780" w:type="dxa"/>
            <w:tcBorders>
              <w:top w:val="single" w:color="auto" w:sz="6" w:space="0"/>
              <w:left w:val="single" w:color="auto" w:sz="6" w:space="0"/>
              <w:bottom w:val="single" w:color="auto" w:sz="6" w:space="0"/>
              <w:right w:val="single" w:color="auto" w:sz="6" w:space="0"/>
            </w:tcBorders>
            <w:noWrap w:val="0"/>
            <w:vAlign w:val="center"/>
          </w:tcPr>
          <w:p w14:paraId="62C5CCB4">
            <w:pPr>
              <w:keepNext w:val="0"/>
              <w:keepLines w:val="0"/>
              <w:widowControl/>
              <w:suppressLineNumbers w:val="0"/>
              <w:jc w:val="left"/>
              <w:rPr>
                <w:rFonts w:hint="eastAsia" w:ascii="仿宋" w:hAnsi="仿宋" w:eastAsia="仿宋" w:cs="仿宋"/>
                <w:b w:val="0"/>
                <w:bCs w:val="0"/>
                <w:i w:val="0"/>
                <w:iCs w:val="0"/>
                <w:color w:val="auto"/>
                <w:sz w:val="24"/>
                <w:szCs w:val="24"/>
                <w:highlight w:val="none"/>
              </w:rPr>
            </w:pPr>
            <w:r>
              <w:rPr>
                <w:rFonts w:hint="eastAsia" w:ascii="仿宋" w:hAnsi="仿宋" w:eastAsia="仿宋" w:cs="仿宋"/>
                <w:b w:val="0"/>
                <w:bCs w:val="0"/>
                <w:i w:val="0"/>
                <w:iCs w:val="0"/>
                <w:color w:val="auto"/>
                <w:sz w:val="24"/>
                <w:szCs w:val="24"/>
                <w:highlight w:val="none"/>
              </w:rPr>
              <w:t>提供加盖公章的、在有效期限内的营业执照副本复印件</w:t>
            </w:r>
          </w:p>
        </w:tc>
        <w:tc>
          <w:tcPr>
            <w:tcW w:w="1980" w:type="dxa"/>
            <w:tcBorders>
              <w:top w:val="single" w:color="auto" w:sz="6" w:space="0"/>
              <w:left w:val="single" w:color="auto" w:sz="6" w:space="0"/>
              <w:bottom w:val="single" w:color="auto" w:sz="6" w:space="0"/>
              <w:right w:val="single" w:color="auto" w:sz="6" w:space="0"/>
            </w:tcBorders>
            <w:noWrap w:val="0"/>
            <w:vAlign w:val="top"/>
          </w:tcPr>
          <w:p w14:paraId="7F05F7E8">
            <w:pPr>
              <w:autoSpaceDE w:val="0"/>
              <w:autoSpaceDN w:val="0"/>
              <w:spacing w:line="360" w:lineRule="auto"/>
              <w:jc w:val="center"/>
              <w:rPr>
                <w:rFonts w:hint="eastAsia" w:ascii="仿宋" w:hAnsi="仿宋" w:eastAsia="仿宋" w:cs="仿宋"/>
                <w:color w:val="auto"/>
                <w:sz w:val="24"/>
                <w:szCs w:val="24"/>
                <w:highlight w:val="none"/>
              </w:rPr>
            </w:pPr>
          </w:p>
        </w:tc>
        <w:tc>
          <w:tcPr>
            <w:tcW w:w="1906" w:type="dxa"/>
            <w:tcBorders>
              <w:top w:val="single" w:color="auto" w:sz="6" w:space="0"/>
              <w:left w:val="single" w:color="auto" w:sz="6" w:space="0"/>
              <w:bottom w:val="single" w:color="auto" w:sz="6" w:space="0"/>
              <w:right w:val="single" w:color="auto" w:sz="6" w:space="0"/>
            </w:tcBorders>
            <w:noWrap w:val="0"/>
            <w:vAlign w:val="top"/>
          </w:tcPr>
          <w:p w14:paraId="586A1FEF">
            <w:pPr>
              <w:autoSpaceDE w:val="0"/>
              <w:autoSpaceDN w:val="0"/>
              <w:spacing w:line="360" w:lineRule="auto"/>
              <w:jc w:val="center"/>
              <w:rPr>
                <w:rFonts w:hint="eastAsia" w:ascii="仿宋" w:hAnsi="仿宋" w:eastAsia="仿宋" w:cs="仿宋"/>
                <w:color w:val="auto"/>
                <w:sz w:val="24"/>
                <w:szCs w:val="24"/>
                <w:highlight w:val="none"/>
              </w:rPr>
            </w:pPr>
          </w:p>
        </w:tc>
      </w:tr>
    </w:tbl>
    <w:p w14:paraId="3E429383">
      <w:pPr>
        <w:pStyle w:val="20"/>
        <w:keepNext w:val="0"/>
        <w:keepLines w:val="0"/>
        <w:pageBreakBefore w:val="0"/>
        <w:widowControl/>
        <w:kinsoku/>
        <w:wordWrap/>
        <w:overflowPunct/>
        <w:topLinePunct w:val="0"/>
        <w:autoSpaceDE/>
        <w:autoSpaceDN/>
        <w:bidi w:val="0"/>
        <w:adjustRightInd/>
        <w:snapToGrid w:val="0"/>
        <w:spacing w:line="360" w:lineRule="auto"/>
        <w:ind w:left="0" w:leftChars="0" w:firstLine="0" w:firstLineChars="0"/>
        <w:textAlignment w:val="baseline"/>
        <w:rPr>
          <w:rFonts w:hint="eastAsia" w:ascii="仿宋" w:hAnsi="仿宋" w:eastAsia="仿宋" w:cs="仿宋"/>
          <w:b/>
          <w:bCs w:val="0"/>
          <w:color w:val="FF0000"/>
          <w:sz w:val="28"/>
          <w:szCs w:val="28"/>
          <w:lang w:val="en-US" w:eastAsia="zh-CN"/>
        </w:rPr>
      </w:pPr>
    </w:p>
    <w:p w14:paraId="06F2C8A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相关要求：</w:t>
      </w:r>
    </w:p>
    <w:p w14:paraId="18DA889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_GB2312" w:eastAsia="仿宋_GB2312"/>
          <w:color w:val="FF0000"/>
          <w:kern w:val="2"/>
          <w:sz w:val="30"/>
          <w:szCs w:val="30"/>
          <w:highlight w:val="none"/>
          <w:lang w:val="en-US" w:eastAsia="zh-CN"/>
        </w:rPr>
      </w:pPr>
      <w:r>
        <w:rPr>
          <w:rFonts w:hint="eastAsia" w:ascii="仿宋_GB2312" w:eastAsia="仿宋_GB2312"/>
          <w:color w:val="FF0000"/>
          <w:kern w:val="2"/>
          <w:sz w:val="30"/>
          <w:szCs w:val="30"/>
          <w:highlight w:val="none"/>
          <w:lang w:val="en-US" w:eastAsia="zh-CN"/>
        </w:rPr>
        <w:t>1.报价资格一览表内不得显示价格。</w:t>
      </w:r>
    </w:p>
    <w:p w14:paraId="7BD8C1A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lang w:val="en-US" w:eastAsia="zh-CN"/>
        </w:rPr>
      </w:pPr>
      <w:r>
        <w:rPr>
          <w:rFonts w:hint="eastAsia" w:ascii="仿宋_GB2312" w:eastAsia="仿宋_GB2312"/>
          <w:color w:val="FF0000"/>
          <w:kern w:val="2"/>
          <w:sz w:val="30"/>
          <w:szCs w:val="30"/>
          <w:highlight w:val="none"/>
          <w:lang w:val="en-US" w:eastAsia="zh-CN"/>
        </w:rPr>
        <w:t>2.须随表提交相应的证明材料，装订成册。</w:t>
      </w:r>
    </w:p>
    <w:p w14:paraId="4A5B8B10">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default" w:ascii="仿宋" w:hAnsi="仿宋" w:eastAsia="仿宋" w:cs="仿宋"/>
          <w:b/>
          <w:bCs/>
          <w:color w:val="FF0000"/>
          <w:sz w:val="30"/>
          <w:szCs w:val="30"/>
          <w:highlight w:val="none"/>
          <w:lang w:val="en-US" w:eastAsia="zh-CN"/>
        </w:rPr>
      </w:pPr>
      <w:r>
        <w:rPr>
          <w:rFonts w:hint="eastAsia" w:ascii="仿宋_GB2312" w:eastAsia="仿宋_GB2312"/>
          <w:color w:val="FF0000"/>
          <w:kern w:val="2"/>
          <w:sz w:val="30"/>
          <w:szCs w:val="30"/>
          <w:highlight w:val="none"/>
          <w:lang w:val="en-US" w:eastAsia="zh-CN"/>
        </w:rPr>
        <w:t>3.此附表需与报价文件分开包装，封装方式与报价文件相同（正本1份，副本4份），共同递交至绍兴市再生能源发展有限公司综合楼一楼投标箱。</w:t>
      </w:r>
    </w:p>
    <w:p w14:paraId="70CF1B39">
      <w:pPr>
        <w:keepNext w:val="0"/>
        <w:keepLines w:val="0"/>
        <w:pageBreakBefore w:val="0"/>
        <w:widowControl w:val="0"/>
        <w:kinsoku/>
        <w:wordWrap/>
        <w:overflowPunct/>
        <w:topLinePunct w:val="0"/>
        <w:autoSpaceDE/>
        <w:autoSpaceDN/>
        <w:bidi w:val="0"/>
        <w:adjustRightInd/>
        <w:snapToGrid w:val="0"/>
        <w:spacing w:line="360" w:lineRule="auto"/>
        <w:ind w:firstLine="602" w:firstLineChars="200"/>
        <w:jc w:val="both"/>
        <w:textAlignment w:val="auto"/>
        <w:rPr>
          <w:rFonts w:hint="eastAsia" w:ascii="仿宋" w:hAnsi="仿宋" w:eastAsia="仿宋" w:cs="仿宋"/>
          <w:sz w:val="30"/>
          <w:szCs w:val="30"/>
          <w:lang w:val="en-US" w:eastAsia="zh-CN"/>
        </w:rPr>
      </w:pPr>
      <w:r>
        <w:rPr>
          <w:rFonts w:hint="eastAsia" w:ascii="仿宋_GB2312" w:eastAsia="仿宋_GB2312"/>
          <w:b/>
          <w:bCs/>
          <w:color w:val="FF0000"/>
          <w:kern w:val="2"/>
          <w:sz w:val="30"/>
          <w:szCs w:val="30"/>
          <w:highlight w:val="none"/>
          <w:lang w:eastAsia="zh-CN"/>
        </w:rPr>
        <w:t>【未满足</w:t>
      </w:r>
      <w:r>
        <w:rPr>
          <w:rFonts w:hint="eastAsia" w:ascii="仿宋_GB2312" w:eastAsia="仿宋_GB2312"/>
          <w:b/>
          <w:bCs/>
          <w:color w:val="FF0000"/>
          <w:kern w:val="2"/>
          <w:sz w:val="30"/>
          <w:szCs w:val="30"/>
          <w:highlight w:val="none"/>
          <w:lang w:val="en-US" w:eastAsia="zh-CN"/>
        </w:rPr>
        <w:t>以上</w:t>
      </w:r>
      <w:r>
        <w:rPr>
          <w:rFonts w:hint="eastAsia" w:ascii="仿宋_GB2312" w:eastAsia="仿宋_GB2312"/>
          <w:b/>
          <w:bCs/>
          <w:color w:val="FF0000"/>
          <w:kern w:val="2"/>
          <w:sz w:val="30"/>
          <w:szCs w:val="30"/>
          <w:highlight w:val="none"/>
          <w:lang w:eastAsia="zh-CN"/>
        </w:rPr>
        <w:t>条件则视为无效投标，</w:t>
      </w:r>
      <w:r>
        <w:rPr>
          <w:rFonts w:hint="eastAsia" w:ascii="仿宋_GB2312" w:eastAsia="仿宋_GB2312"/>
          <w:b/>
          <w:bCs/>
          <w:color w:val="FF0000"/>
          <w:kern w:val="2"/>
          <w:sz w:val="30"/>
          <w:szCs w:val="30"/>
          <w:highlight w:val="none"/>
          <w:lang w:val="en-US" w:eastAsia="zh-CN"/>
        </w:rPr>
        <w:t>且报价文件一同作废，不再进入后续的评审与比较环节</w:t>
      </w:r>
      <w:r>
        <w:rPr>
          <w:rFonts w:hint="eastAsia" w:ascii="仿宋_GB2312" w:eastAsia="仿宋_GB2312"/>
          <w:b/>
          <w:bCs/>
          <w:color w:val="FF0000"/>
          <w:kern w:val="2"/>
          <w:sz w:val="30"/>
          <w:szCs w:val="30"/>
          <w:highlight w:val="none"/>
          <w:lang w:eastAsia="zh-CN"/>
        </w:rPr>
        <w:t>】</w:t>
      </w:r>
    </w:p>
    <w:p w14:paraId="47734B1F">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24"/>
          <w:szCs w:val="24"/>
        </w:rPr>
      </w:pPr>
      <w:r>
        <w:rPr>
          <w:rFonts w:hint="eastAsia" w:ascii="仿宋" w:hAnsi="仿宋" w:eastAsia="仿宋" w:cs="仿宋"/>
          <w:sz w:val="30"/>
          <w:szCs w:val="30"/>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p>
    <w:p w14:paraId="614024F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sz w:val="24"/>
          <w:szCs w:val="24"/>
        </w:rPr>
      </w:pPr>
    </w:p>
    <w:p w14:paraId="5E4F92D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仿宋" w:hAnsi="仿宋" w:eastAsia="仿宋" w:cs="仿宋"/>
          <w:sz w:val="24"/>
          <w:szCs w:val="24"/>
        </w:rPr>
      </w:pPr>
    </w:p>
    <w:p w14:paraId="68506379">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报价单位名称（公章）：</w:t>
      </w:r>
    </w:p>
    <w:p w14:paraId="5D6791C7">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 xml:space="preserve">           </w:t>
      </w:r>
      <w:r>
        <w:rPr>
          <w:rFonts w:hint="default" w:ascii="仿宋" w:hAnsi="仿宋" w:eastAsia="仿宋" w:cs="仿宋"/>
          <w:sz w:val="24"/>
          <w:szCs w:val="24"/>
          <w:lang w:val="en-US"/>
        </w:rPr>
        <w:t>202</w:t>
      </w:r>
      <w:r>
        <w:rPr>
          <w:rFonts w:hint="eastAsia" w:ascii="仿宋" w:hAnsi="仿宋" w:eastAsia="仿宋" w:cs="仿宋"/>
          <w:sz w:val="24"/>
          <w:szCs w:val="24"/>
          <w:lang w:val="en-US" w:eastAsia="zh-CN"/>
        </w:rPr>
        <w:t>6</w:t>
      </w:r>
      <w:r>
        <w:rPr>
          <w:rFonts w:hint="default" w:ascii="仿宋" w:hAnsi="仿宋" w:eastAsia="仿宋" w:cs="仿宋"/>
          <w:sz w:val="24"/>
          <w:szCs w:val="24"/>
          <w:lang w:val="en-US"/>
        </w:rPr>
        <w:t>年</w:t>
      </w:r>
      <w:r>
        <w:rPr>
          <w:rFonts w:hint="eastAsia" w:ascii="仿宋" w:hAnsi="仿宋" w:eastAsia="仿宋" w:cs="仿宋"/>
          <w:sz w:val="24"/>
          <w:szCs w:val="24"/>
        </w:rPr>
        <w:t xml:space="preserve"> 月 日</w:t>
      </w:r>
    </w:p>
    <w:p w14:paraId="2ECE39BF">
      <w:pPr>
        <w:jc w:val="left"/>
        <w:outlineLvl w:val="0"/>
        <w:rPr>
          <w:rStyle w:val="21"/>
          <w:rFonts w:hint="eastAsia" w:ascii="仿宋" w:hAnsi="仿宋" w:eastAsia="仿宋" w:cs="仿宋"/>
          <w:sz w:val="30"/>
        </w:rPr>
      </w:pPr>
    </w:p>
    <w:p w14:paraId="4A931E0D">
      <w:pPr>
        <w:jc w:val="left"/>
        <w:outlineLvl w:val="0"/>
        <w:rPr>
          <w:rStyle w:val="21"/>
          <w:rFonts w:hint="eastAsia" w:ascii="仿宋" w:hAnsi="仿宋" w:eastAsia="仿宋" w:cs="仿宋"/>
          <w:sz w:val="30"/>
        </w:rPr>
      </w:pPr>
    </w:p>
    <w:p w14:paraId="289347F0">
      <w:pPr>
        <w:jc w:val="left"/>
        <w:outlineLvl w:val="0"/>
        <w:rPr>
          <w:rStyle w:val="21"/>
          <w:rFonts w:hint="eastAsia" w:ascii="仿宋" w:hAnsi="仿宋" w:eastAsia="仿宋" w:cs="仿宋"/>
          <w:sz w:val="30"/>
        </w:rPr>
      </w:pPr>
    </w:p>
    <w:p w14:paraId="714DA679">
      <w:pPr>
        <w:jc w:val="left"/>
        <w:outlineLvl w:val="0"/>
        <w:rPr>
          <w:rStyle w:val="21"/>
          <w:rFonts w:hint="eastAsia" w:ascii="仿宋" w:hAnsi="仿宋" w:eastAsia="仿宋" w:cs="仿宋"/>
          <w:sz w:val="30"/>
        </w:rPr>
      </w:pPr>
    </w:p>
    <w:p w14:paraId="5F2355C8">
      <w:pPr>
        <w:jc w:val="left"/>
        <w:outlineLvl w:val="0"/>
        <w:rPr>
          <w:rStyle w:val="21"/>
          <w:rFonts w:hint="eastAsia" w:ascii="仿宋" w:hAnsi="仿宋" w:eastAsia="仿宋" w:cs="仿宋"/>
          <w:sz w:val="30"/>
        </w:rPr>
      </w:pPr>
    </w:p>
    <w:p w14:paraId="41836E8B">
      <w:pPr>
        <w:jc w:val="left"/>
        <w:outlineLvl w:val="0"/>
        <w:rPr>
          <w:rStyle w:val="21"/>
          <w:rFonts w:hint="eastAsia" w:ascii="仿宋" w:hAnsi="仿宋" w:eastAsia="仿宋" w:cs="仿宋"/>
          <w:sz w:val="30"/>
        </w:rPr>
      </w:pPr>
    </w:p>
    <w:p w14:paraId="5E6F0AB0">
      <w:pPr>
        <w:jc w:val="left"/>
        <w:outlineLvl w:val="0"/>
        <w:rPr>
          <w:rStyle w:val="21"/>
          <w:rFonts w:hint="eastAsia" w:ascii="仿宋" w:hAnsi="仿宋" w:eastAsia="仿宋" w:cs="仿宋"/>
          <w:sz w:val="30"/>
        </w:rPr>
      </w:pPr>
    </w:p>
    <w:p w14:paraId="2A6C9D94">
      <w:pPr>
        <w:jc w:val="left"/>
        <w:outlineLvl w:val="0"/>
        <w:rPr>
          <w:rStyle w:val="21"/>
          <w:rFonts w:hint="eastAsia" w:ascii="仿宋" w:hAnsi="仿宋" w:eastAsia="仿宋" w:cs="仿宋"/>
          <w:sz w:val="30"/>
        </w:rPr>
      </w:pPr>
    </w:p>
    <w:p w14:paraId="49FC582B">
      <w:pPr>
        <w:jc w:val="left"/>
        <w:outlineLvl w:val="0"/>
        <w:rPr>
          <w:rStyle w:val="21"/>
          <w:rFonts w:hint="eastAsia" w:ascii="仿宋" w:hAnsi="仿宋" w:eastAsia="仿宋" w:cs="仿宋"/>
          <w:sz w:val="30"/>
        </w:rPr>
      </w:pPr>
    </w:p>
    <w:p w14:paraId="48887529">
      <w:pPr>
        <w:jc w:val="left"/>
        <w:outlineLvl w:val="0"/>
        <w:rPr>
          <w:rStyle w:val="21"/>
          <w:rFonts w:hint="eastAsia" w:ascii="仿宋" w:hAnsi="仿宋" w:eastAsia="仿宋" w:cs="仿宋"/>
          <w:sz w:val="30"/>
        </w:rPr>
      </w:pPr>
    </w:p>
    <w:p w14:paraId="764599F8">
      <w:pPr>
        <w:jc w:val="left"/>
        <w:outlineLvl w:val="0"/>
        <w:rPr>
          <w:rStyle w:val="21"/>
          <w:rFonts w:hint="eastAsia" w:ascii="仿宋" w:hAnsi="仿宋" w:eastAsia="仿宋" w:cs="仿宋"/>
          <w:sz w:val="30"/>
        </w:rPr>
      </w:pPr>
    </w:p>
    <w:p w14:paraId="60289D8E">
      <w:pPr>
        <w:jc w:val="left"/>
        <w:outlineLvl w:val="0"/>
        <w:rPr>
          <w:rStyle w:val="21"/>
          <w:rFonts w:hint="eastAsia" w:ascii="仿宋" w:hAnsi="仿宋" w:eastAsia="仿宋" w:cs="仿宋"/>
          <w:sz w:val="30"/>
        </w:rPr>
      </w:pPr>
    </w:p>
    <w:p w14:paraId="0FC3E4AF">
      <w:pPr>
        <w:jc w:val="left"/>
        <w:outlineLvl w:val="0"/>
        <w:rPr>
          <w:rStyle w:val="21"/>
          <w:rFonts w:hint="eastAsia" w:ascii="仿宋" w:hAnsi="仿宋" w:eastAsia="仿宋" w:cs="仿宋"/>
          <w:sz w:val="30"/>
        </w:rPr>
      </w:pPr>
    </w:p>
    <w:p w14:paraId="2C9A322D">
      <w:pPr>
        <w:jc w:val="left"/>
        <w:outlineLvl w:val="0"/>
        <w:rPr>
          <w:rStyle w:val="21"/>
          <w:rFonts w:hint="eastAsia" w:ascii="仿宋" w:hAnsi="仿宋" w:eastAsia="仿宋" w:cs="仿宋"/>
          <w:sz w:val="30"/>
        </w:rPr>
      </w:pPr>
    </w:p>
    <w:p w14:paraId="566F031E">
      <w:pPr>
        <w:jc w:val="left"/>
        <w:outlineLvl w:val="0"/>
        <w:rPr>
          <w:rStyle w:val="21"/>
          <w:rFonts w:hint="eastAsia" w:ascii="仿宋" w:hAnsi="仿宋" w:eastAsia="仿宋" w:cs="仿宋"/>
          <w:sz w:val="30"/>
        </w:rPr>
      </w:pPr>
    </w:p>
    <w:p w14:paraId="0272915C">
      <w:pPr>
        <w:jc w:val="left"/>
        <w:outlineLvl w:val="0"/>
        <w:rPr>
          <w:rStyle w:val="21"/>
          <w:rFonts w:hint="eastAsia" w:ascii="仿宋" w:hAnsi="仿宋" w:eastAsia="仿宋" w:cs="仿宋"/>
          <w:sz w:val="30"/>
        </w:rPr>
      </w:pPr>
    </w:p>
    <w:p w14:paraId="657D6C18">
      <w:pPr>
        <w:jc w:val="left"/>
        <w:outlineLvl w:val="0"/>
        <w:rPr>
          <w:rStyle w:val="21"/>
          <w:rFonts w:hint="eastAsia" w:ascii="仿宋" w:hAnsi="仿宋" w:eastAsia="仿宋" w:cs="仿宋"/>
          <w:sz w:val="30"/>
        </w:rPr>
      </w:pPr>
    </w:p>
    <w:p w14:paraId="0DF354F1">
      <w:pPr>
        <w:jc w:val="left"/>
        <w:outlineLvl w:val="0"/>
        <w:rPr>
          <w:rStyle w:val="21"/>
          <w:rFonts w:hint="eastAsia" w:ascii="仿宋" w:hAnsi="仿宋" w:eastAsia="仿宋" w:cs="仿宋"/>
          <w:sz w:val="30"/>
        </w:rPr>
      </w:pPr>
    </w:p>
    <w:p w14:paraId="748C5A06">
      <w:pPr>
        <w:jc w:val="left"/>
        <w:outlineLvl w:val="0"/>
        <w:rPr>
          <w:rStyle w:val="21"/>
          <w:rFonts w:hint="eastAsia" w:ascii="仿宋" w:hAnsi="仿宋" w:eastAsia="仿宋" w:cs="仿宋"/>
          <w:sz w:val="30"/>
        </w:rPr>
      </w:pPr>
    </w:p>
    <w:p w14:paraId="4210D3C9">
      <w:pPr>
        <w:jc w:val="left"/>
        <w:outlineLvl w:val="0"/>
        <w:rPr>
          <w:rStyle w:val="21"/>
          <w:rFonts w:hint="eastAsia" w:ascii="仿宋" w:hAnsi="仿宋" w:eastAsia="仿宋" w:cs="仿宋"/>
          <w:sz w:val="30"/>
        </w:rPr>
      </w:pPr>
      <w:bookmarkStart w:id="19" w:name="_Toc18885"/>
    </w:p>
    <w:p w14:paraId="4D1ACDA4">
      <w:pPr>
        <w:jc w:val="left"/>
        <w:outlineLvl w:val="0"/>
        <w:rPr>
          <w:rStyle w:val="21"/>
          <w:rFonts w:hint="eastAsia" w:ascii="仿宋" w:hAnsi="仿宋" w:eastAsia="仿宋" w:cs="仿宋"/>
          <w:sz w:val="30"/>
        </w:rPr>
      </w:pPr>
    </w:p>
    <w:p w14:paraId="61718B2B">
      <w:pPr>
        <w:jc w:val="left"/>
        <w:outlineLvl w:val="0"/>
        <w:rPr>
          <w:rStyle w:val="21"/>
          <w:rFonts w:hint="eastAsia" w:ascii="仿宋" w:hAnsi="仿宋" w:eastAsia="仿宋" w:cs="仿宋"/>
          <w:sz w:val="30"/>
        </w:rPr>
      </w:pPr>
    </w:p>
    <w:p w14:paraId="29567B45">
      <w:pPr>
        <w:jc w:val="left"/>
        <w:outlineLvl w:val="0"/>
        <w:rPr>
          <w:rStyle w:val="21"/>
          <w:rFonts w:hint="eastAsia" w:ascii="仿宋" w:hAnsi="仿宋" w:eastAsia="仿宋" w:cs="仿宋"/>
          <w:sz w:val="30"/>
        </w:rPr>
      </w:pPr>
    </w:p>
    <w:p w14:paraId="49BC42E5">
      <w:pPr>
        <w:jc w:val="left"/>
        <w:outlineLvl w:val="0"/>
        <w:rPr>
          <w:rStyle w:val="21"/>
          <w:rFonts w:hint="eastAsia" w:ascii="仿宋" w:hAnsi="仿宋" w:eastAsia="仿宋" w:cs="仿宋"/>
          <w:sz w:val="30"/>
        </w:rPr>
      </w:pPr>
    </w:p>
    <w:p w14:paraId="090A7598">
      <w:pPr>
        <w:jc w:val="left"/>
        <w:outlineLvl w:val="0"/>
        <w:rPr>
          <w:rStyle w:val="21"/>
          <w:rFonts w:hint="eastAsia" w:ascii="仿宋" w:hAnsi="仿宋" w:eastAsia="仿宋" w:cs="仿宋"/>
          <w:sz w:val="30"/>
        </w:rPr>
      </w:pPr>
    </w:p>
    <w:p w14:paraId="7F44EE2A">
      <w:pPr>
        <w:jc w:val="left"/>
        <w:outlineLvl w:val="0"/>
        <w:rPr>
          <w:rStyle w:val="21"/>
          <w:rFonts w:hint="eastAsia" w:ascii="仿宋" w:hAnsi="仿宋" w:eastAsia="仿宋" w:cs="仿宋"/>
          <w:sz w:val="30"/>
        </w:rPr>
      </w:pPr>
    </w:p>
    <w:p w14:paraId="67A09E1A">
      <w:pPr>
        <w:jc w:val="left"/>
        <w:outlineLvl w:val="0"/>
        <w:rPr>
          <w:rStyle w:val="21"/>
          <w:rFonts w:hint="eastAsia" w:ascii="仿宋" w:hAnsi="仿宋" w:eastAsia="仿宋" w:cs="仿宋"/>
          <w:sz w:val="30"/>
        </w:rPr>
      </w:pPr>
    </w:p>
    <w:p w14:paraId="20F6B039">
      <w:pPr>
        <w:jc w:val="left"/>
        <w:outlineLvl w:val="0"/>
        <w:rPr>
          <w:rStyle w:val="21"/>
          <w:rFonts w:hint="eastAsia" w:ascii="仿宋" w:hAnsi="仿宋" w:eastAsia="仿宋" w:cs="仿宋"/>
          <w:sz w:val="30"/>
        </w:rPr>
      </w:pPr>
    </w:p>
    <w:p w14:paraId="06402A2A">
      <w:pPr>
        <w:pStyle w:val="11"/>
        <w:rPr>
          <w:rStyle w:val="21"/>
          <w:rFonts w:hint="eastAsia" w:ascii="仿宋" w:hAnsi="仿宋" w:eastAsia="仿宋" w:cs="仿宋"/>
          <w:sz w:val="30"/>
        </w:rPr>
      </w:pPr>
    </w:p>
    <w:p w14:paraId="30958FF5">
      <w:pPr>
        <w:pStyle w:val="11"/>
        <w:rPr>
          <w:rStyle w:val="21"/>
          <w:rFonts w:hint="eastAsia" w:ascii="仿宋" w:hAnsi="仿宋" w:eastAsia="仿宋" w:cs="仿宋"/>
          <w:sz w:val="30"/>
        </w:rPr>
      </w:pPr>
    </w:p>
    <w:p w14:paraId="33E82966">
      <w:pPr>
        <w:jc w:val="left"/>
        <w:outlineLvl w:val="0"/>
        <w:rPr>
          <w:rStyle w:val="21"/>
          <w:rFonts w:hint="eastAsia" w:ascii="仿宋" w:hAnsi="仿宋" w:eastAsia="仿宋" w:cs="仿宋"/>
          <w:sz w:val="30"/>
        </w:rPr>
      </w:pPr>
    </w:p>
    <w:p w14:paraId="08CA967B">
      <w:pPr>
        <w:jc w:val="left"/>
        <w:outlineLvl w:val="0"/>
        <w:rPr>
          <w:rStyle w:val="21"/>
          <w:rFonts w:hint="eastAsia" w:ascii="仿宋" w:hAnsi="仿宋" w:eastAsia="仿宋" w:cs="仿宋"/>
          <w:sz w:val="30"/>
        </w:rPr>
      </w:pPr>
      <w:r>
        <w:rPr>
          <w:rStyle w:val="21"/>
          <w:rFonts w:hint="eastAsia" w:ascii="仿宋" w:hAnsi="仿宋" w:eastAsia="仿宋" w:cs="仿宋"/>
          <w:sz w:val="30"/>
        </w:rPr>
        <w:t>附件</w:t>
      </w:r>
      <w:r>
        <w:rPr>
          <w:rStyle w:val="21"/>
          <w:rFonts w:hint="eastAsia" w:ascii="仿宋" w:hAnsi="仿宋" w:eastAsia="仿宋" w:cs="仿宋"/>
          <w:sz w:val="30"/>
          <w:lang w:val="en-US"/>
        </w:rPr>
        <w:t>二</w:t>
      </w:r>
      <w:r>
        <w:rPr>
          <w:rStyle w:val="21"/>
          <w:rFonts w:hint="eastAsia" w:ascii="仿宋" w:hAnsi="仿宋" w:eastAsia="仿宋" w:cs="仿宋"/>
          <w:sz w:val="30"/>
        </w:rPr>
        <w:t>：</w:t>
      </w:r>
      <w:bookmarkEnd w:id="19"/>
    </w:p>
    <w:p w14:paraId="2ECC617D">
      <w:pPr>
        <w:spacing w:line="360" w:lineRule="auto"/>
        <w:jc w:val="center"/>
        <w:rPr>
          <w:rFonts w:hint="eastAsia" w:ascii="仿宋" w:hAnsi="仿宋" w:eastAsia="仿宋" w:cs="仿宋"/>
          <w:b/>
          <w:sz w:val="44"/>
        </w:rPr>
      </w:pPr>
      <w:r>
        <w:rPr>
          <w:rFonts w:hint="eastAsia" w:ascii="仿宋" w:hAnsi="仿宋" w:eastAsia="仿宋" w:cs="仿宋"/>
          <w:b/>
          <w:sz w:val="44"/>
        </w:rPr>
        <w:t>报 价 一 览 表</w:t>
      </w:r>
    </w:p>
    <w:p w14:paraId="42106014">
      <w:pPr>
        <w:pStyle w:val="22"/>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sz w:val="30"/>
          <w:szCs w:val="30"/>
        </w:rPr>
      </w:pPr>
      <w:r>
        <w:rPr>
          <w:rFonts w:hint="eastAsia" w:ascii="仿宋" w:hAnsi="仿宋" w:eastAsia="仿宋" w:cs="仿宋"/>
          <w:b w:val="0"/>
          <w:sz w:val="30"/>
          <w:szCs w:val="30"/>
          <w:lang w:eastAsia="zh-CN"/>
        </w:rPr>
        <w:t>绍兴市再生能源发展有限公司</w:t>
      </w:r>
      <w:r>
        <w:rPr>
          <w:rFonts w:hint="eastAsia" w:ascii="仿宋" w:hAnsi="仿宋" w:eastAsia="仿宋" w:cs="仿宋"/>
          <w:b w:val="0"/>
          <w:sz w:val="30"/>
          <w:szCs w:val="30"/>
        </w:rPr>
        <w:t>：</w:t>
      </w:r>
    </w:p>
    <w:p w14:paraId="64A5D01F">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sz w:val="30"/>
          <w:szCs w:val="30"/>
        </w:rPr>
      </w:pPr>
      <w:r>
        <w:rPr>
          <w:rFonts w:hint="eastAsia" w:ascii="仿宋_GB2312" w:eastAsia="仿宋_GB2312"/>
          <w:sz w:val="28"/>
          <w:szCs w:val="28"/>
        </w:rPr>
        <w:t>我公司</w:t>
      </w:r>
      <w:r>
        <w:rPr>
          <w:rFonts w:hint="eastAsia" w:ascii="仿宋_GB2312" w:eastAsia="仿宋_GB2312"/>
          <w:sz w:val="28"/>
          <w:szCs w:val="28"/>
          <w:u w:val="single"/>
        </w:rPr>
        <w:t xml:space="preserve">        （报价单位名称）         </w:t>
      </w:r>
      <w:r>
        <w:rPr>
          <w:rFonts w:hint="eastAsia" w:ascii="仿宋_GB2312" w:eastAsia="仿宋_GB2312"/>
          <w:sz w:val="28"/>
          <w:szCs w:val="28"/>
        </w:rPr>
        <w:t>根据贵单位询价文件要求，</w:t>
      </w:r>
      <w:r>
        <w:rPr>
          <w:rFonts w:hint="eastAsia" w:ascii="仿宋_GB2312" w:eastAsia="仿宋_GB2312"/>
          <w:sz w:val="28"/>
          <w:szCs w:val="28"/>
          <w:lang w:eastAsia="zh-CN"/>
        </w:rPr>
        <w:t>委派</w:t>
      </w:r>
      <w:r>
        <w:rPr>
          <w:rFonts w:hint="eastAsia" w:ascii="仿宋_GB2312" w:eastAsia="仿宋_GB2312"/>
          <w:sz w:val="28"/>
          <w:szCs w:val="28"/>
          <w:u w:val="single"/>
          <w:lang w:val="en-US" w:eastAsia="zh-CN"/>
        </w:rPr>
        <w:t xml:space="preserve"> （联系人）   </w:t>
      </w:r>
      <w:r>
        <w:rPr>
          <w:rFonts w:hint="eastAsia" w:ascii="仿宋_GB2312" w:eastAsia="仿宋_GB2312"/>
          <w:sz w:val="28"/>
          <w:szCs w:val="28"/>
          <w:u w:val="none"/>
          <w:lang w:val="en-US" w:eastAsia="zh-CN"/>
        </w:rPr>
        <w:t>，联系方式</w:t>
      </w:r>
      <w:r>
        <w:rPr>
          <w:rFonts w:hint="eastAsia" w:ascii="仿宋_GB2312" w:eastAsia="仿宋_GB2312"/>
          <w:sz w:val="28"/>
          <w:szCs w:val="28"/>
          <w:u w:val="single"/>
          <w:lang w:val="en-US" w:eastAsia="zh-CN"/>
        </w:rPr>
        <w:t xml:space="preserve">                 </w:t>
      </w:r>
      <w:r>
        <w:rPr>
          <w:rFonts w:hint="eastAsia" w:ascii="仿宋" w:hAnsi="仿宋" w:eastAsia="仿宋" w:cs="仿宋"/>
          <w:sz w:val="30"/>
          <w:szCs w:val="30"/>
        </w:rPr>
        <w:t>，参加</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 xml:space="preserve">绍兴市再生能源发展有限公司 主厂及综合楼电梯年度维护保养 </w:t>
      </w:r>
      <w:r>
        <w:rPr>
          <w:rFonts w:hint="eastAsia" w:ascii="仿宋" w:hAnsi="仿宋" w:eastAsia="仿宋" w:cs="仿宋"/>
          <w:sz w:val="30"/>
          <w:szCs w:val="30"/>
          <w:u w:val="none"/>
          <w:lang w:val="en-US" w:eastAsia="zh-CN"/>
        </w:rPr>
        <w:t>项目。</w:t>
      </w:r>
    </w:p>
    <w:tbl>
      <w:tblPr>
        <w:tblStyle w:val="13"/>
        <w:tblW w:w="5285" w:type="pct"/>
        <w:jc w:val="center"/>
        <w:tblLayout w:type="fixed"/>
        <w:tblCellMar>
          <w:top w:w="0" w:type="dxa"/>
          <w:left w:w="108" w:type="dxa"/>
          <w:bottom w:w="0" w:type="dxa"/>
          <w:right w:w="108" w:type="dxa"/>
        </w:tblCellMar>
      </w:tblPr>
      <w:tblGrid>
        <w:gridCol w:w="851"/>
        <w:gridCol w:w="2567"/>
        <w:gridCol w:w="2884"/>
        <w:gridCol w:w="737"/>
        <w:gridCol w:w="926"/>
        <w:gridCol w:w="926"/>
        <w:gridCol w:w="926"/>
      </w:tblGrid>
      <w:tr w14:paraId="4FC71BC2">
        <w:tblPrEx>
          <w:tblCellMar>
            <w:top w:w="0" w:type="dxa"/>
            <w:left w:w="108" w:type="dxa"/>
            <w:bottom w:w="0" w:type="dxa"/>
            <w:right w:w="108" w:type="dxa"/>
          </w:tblCellMar>
        </w:tblPrEx>
        <w:trPr>
          <w:trHeight w:val="467" w:hRule="atLeast"/>
          <w:jc w:val="center"/>
        </w:trPr>
        <w:tc>
          <w:tcPr>
            <w:tcW w:w="781" w:type="dxa"/>
            <w:tcBorders>
              <w:top w:val="single" w:color="000000" w:sz="4" w:space="0"/>
              <w:left w:val="single" w:color="000000" w:sz="4" w:space="0"/>
              <w:bottom w:val="single" w:color="000000" w:sz="4" w:space="0"/>
              <w:right w:val="single" w:color="000000" w:sz="4" w:space="0"/>
            </w:tcBorders>
            <w:noWrap/>
            <w:vAlign w:val="center"/>
          </w:tcPr>
          <w:p w14:paraId="772E26E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序号</w:t>
            </w:r>
          </w:p>
        </w:tc>
        <w:tc>
          <w:tcPr>
            <w:tcW w:w="2355" w:type="dxa"/>
            <w:tcBorders>
              <w:top w:val="single" w:color="000000" w:sz="4" w:space="0"/>
              <w:left w:val="single" w:color="000000" w:sz="4" w:space="0"/>
              <w:bottom w:val="single" w:color="000000" w:sz="4" w:space="0"/>
              <w:right w:val="single" w:color="000000" w:sz="4" w:space="0"/>
            </w:tcBorders>
            <w:noWrap/>
            <w:vAlign w:val="center"/>
          </w:tcPr>
          <w:p w14:paraId="08EDAB0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产品名称</w:t>
            </w:r>
          </w:p>
        </w:tc>
        <w:tc>
          <w:tcPr>
            <w:tcW w:w="2646" w:type="dxa"/>
            <w:tcBorders>
              <w:top w:val="single" w:color="000000" w:sz="4" w:space="0"/>
              <w:left w:val="single" w:color="000000" w:sz="4" w:space="0"/>
              <w:bottom w:val="single" w:color="000000" w:sz="4" w:space="0"/>
              <w:right w:val="single" w:color="000000" w:sz="4" w:space="0"/>
            </w:tcBorders>
            <w:noWrap/>
            <w:vAlign w:val="center"/>
          </w:tcPr>
          <w:p w14:paraId="59E37DE3">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型号规格</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085E705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数量</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1BCB4F9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单位</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47913F3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单价（元）</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3EE220D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金额（元）</w:t>
            </w:r>
          </w:p>
        </w:tc>
      </w:tr>
      <w:tr w14:paraId="350938B9">
        <w:tblPrEx>
          <w:tblCellMar>
            <w:top w:w="0" w:type="dxa"/>
            <w:left w:w="108" w:type="dxa"/>
            <w:bottom w:w="0" w:type="dxa"/>
            <w:right w:w="108" w:type="dxa"/>
          </w:tblCellMar>
        </w:tblPrEx>
        <w:trPr>
          <w:trHeight w:val="532" w:hRule="atLeast"/>
          <w:jc w:val="center"/>
        </w:trPr>
        <w:tc>
          <w:tcPr>
            <w:tcW w:w="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24045">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u w:val="none"/>
                <w:lang w:val="en-US" w:eastAsia="zh-CN" w:bidi="ar"/>
              </w:rPr>
              <w:t>1</w:t>
            </w:r>
          </w:p>
        </w:tc>
        <w:tc>
          <w:tcPr>
            <w:tcW w:w="23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DF78E5">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color w:val="auto"/>
                <w:sz w:val="24"/>
                <w:szCs w:val="24"/>
                <w:highlight w:val="none"/>
                <w:lang w:val="en-US" w:eastAsia="zh-CN"/>
              </w:rPr>
              <w:t>曳引驱动电梯</w:t>
            </w: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A10903">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color w:val="auto"/>
                <w:sz w:val="24"/>
                <w:szCs w:val="24"/>
                <w:highlight w:val="none"/>
                <w:lang w:val="en-US" w:eastAsia="zh-CN"/>
              </w:rPr>
              <w:t>迅达 TKJ1350/1.0-JXW</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36E033">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u w:val="none"/>
                <w:lang w:val="en-US" w:eastAsia="zh-CN" w:bidi="ar"/>
              </w:rPr>
              <w:t>2</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BA3659">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u w:val="none"/>
                <w:lang w:val="en-US" w:eastAsia="zh-CN" w:bidi="ar"/>
              </w:rPr>
              <w:t>部</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ED77F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39D13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3283C9C">
        <w:tblPrEx>
          <w:tblCellMar>
            <w:top w:w="0" w:type="dxa"/>
            <w:left w:w="108" w:type="dxa"/>
            <w:bottom w:w="0" w:type="dxa"/>
            <w:right w:w="108" w:type="dxa"/>
          </w:tblCellMar>
        </w:tblPrEx>
        <w:trPr>
          <w:trHeight w:val="532" w:hRule="atLeast"/>
          <w:jc w:val="center"/>
        </w:trPr>
        <w:tc>
          <w:tcPr>
            <w:tcW w:w="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ECB5E">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auto"/>
                <w:kern w:val="0"/>
                <w:sz w:val="24"/>
                <w:szCs w:val="24"/>
                <w:u w:val="none"/>
                <w:lang w:val="en-US" w:eastAsia="zh-CN" w:bidi="ar"/>
              </w:rPr>
              <w:t>2</w:t>
            </w:r>
          </w:p>
        </w:tc>
        <w:tc>
          <w:tcPr>
            <w:tcW w:w="23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1E87E">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color w:val="auto"/>
                <w:sz w:val="24"/>
                <w:szCs w:val="24"/>
                <w:highlight w:val="none"/>
                <w:lang w:val="en-US" w:eastAsia="zh-CN"/>
              </w:rPr>
              <w:t>曳引驱动电梯</w:t>
            </w: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9F56CF">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color w:val="auto"/>
                <w:sz w:val="24"/>
                <w:szCs w:val="24"/>
                <w:highlight w:val="none"/>
                <w:lang w:val="en-US" w:eastAsia="zh-CN"/>
              </w:rPr>
              <w:t>通力TKJ1000/1.0-JXW</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4C67A2">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51FAFB">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sz w:val="24"/>
                <w:szCs w:val="24"/>
                <w:highlight w:val="none"/>
                <w:u w:val="none"/>
                <w:lang w:val="en-US" w:eastAsia="zh-CN"/>
              </w:rPr>
              <w:t>部</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F78B8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lang w:val="en-US" w:eastAsia="zh-CN"/>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C1071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lang w:val="en-US" w:eastAsia="zh-CN"/>
              </w:rPr>
            </w:pPr>
          </w:p>
        </w:tc>
      </w:tr>
      <w:tr w14:paraId="590337BF">
        <w:tblPrEx>
          <w:tblCellMar>
            <w:top w:w="0" w:type="dxa"/>
            <w:left w:w="108" w:type="dxa"/>
            <w:bottom w:w="0" w:type="dxa"/>
            <w:right w:w="108" w:type="dxa"/>
          </w:tblCellMar>
        </w:tblPrEx>
        <w:trPr>
          <w:trHeight w:val="532" w:hRule="atLeast"/>
          <w:jc w:val="center"/>
        </w:trPr>
        <w:tc>
          <w:tcPr>
            <w:tcW w:w="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97DB0">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auto"/>
                <w:kern w:val="0"/>
                <w:sz w:val="24"/>
                <w:szCs w:val="24"/>
                <w:u w:val="none"/>
                <w:lang w:val="en-US" w:eastAsia="zh-CN" w:bidi="ar"/>
              </w:rPr>
              <w:t>3</w:t>
            </w:r>
          </w:p>
        </w:tc>
        <w:tc>
          <w:tcPr>
            <w:tcW w:w="23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4EB0B6">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color w:val="auto"/>
                <w:sz w:val="24"/>
                <w:szCs w:val="24"/>
                <w:highlight w:val="none"/>
                <w:lang w:val="en-US" w:eastAsia="zh-CN"/>
              </w:rPr>
              <w:t>自动扶梯</w:t>
            </w: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78DD95">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color w:val="auto"/>
                <w:sz w:val="24"/>
                <w:szCs w:val="24"/>
                <w:highlight w:val="none"/>
                <w:lang w:val="en-US" w:eastAsia="zh-CN"/>
              </w:rPr>
              <w:t>9000型</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F78E5F">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u w:val="none"/>
                <w:lang w:val="en-US" w:eastAsia="zh-CN" w:bidi="ar"/>
              </w:rPr>
              <w:t>2</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211440">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u w:val="none"/>
                <w:lang w:val="en-US" w:eastAsia="zh-CN" w:bidi="ar"/>
              </w:rPr>
              <w:t>部</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CCB0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56AA6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bl>
    <w:p w14:paraId="17A81A6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p>
    <w:p w14:paraId="7FA506A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报价如下：</w:t>
      </w:r>
      <w:r>
        <w:rPr>
          <w:rFonts w:hint="eastAsia" w:ascii="仿宋" w:hAnsi="仿宋" w:eastAsia="仿宋" w:cs="仿宋"/>
          <w:sz w:val="30"/>
          <w:szCs w:val="30"/>
          <w:highlight w:val="none"/>
        </w:rPr>
        <w:t>（</w:t>
      </w:r>
      <w:r>
        <w:rPr>
          <w:rFonts w:hint="eastAsia" w:ascii="仿宋" w:hAnsi="仿宋" w:eastAsia="仿宋" w:cs="仿宋"/>
          <w:sz w:val="30"/>
          <w:szCs w:val="30"/>
          <w:highlight w:val="none"/>
          <w:lang w:eastAsia="zh-CN"/>
        </w:rPr>
        <w:t>总金额</w:t>
      </w: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 xml:space="preserve"> </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 xml:space="preserve">元，税率为 </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 xml:space="preserve"> %）</w:t>
      </w:r>
    </w:p>
    <w:p w14:paraId="1AF896A4">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sz w:val="30"/>
          <w:szCs w:val="30"/>
          <w:lang w:val="en-US" w:eastAsia="zh-CN"/>
        </w:rPr>
      </w:pPr>
      <w:r>
        <w:rPr>
          <w:rFonts w:hint="eastAsia" w:ascii="仿宋" w:hAnsi="仿宋" w:eastAsia="仿宋" w:cs="仿宋"/>
          <w:sz w:val="30"/>
          <w:szCs w:val="30"/>
          <w:lang w:eastAsia="zh-CN"/>
        </w:rPr>
        <w:t>付款方式：</w:t>
      </w:r>
      <w:r>
        <w:rPr>
          <w:rFonts w:hint="eastAsia" w:ascii="仿宋" w:hAnsi="仿宋" w:eastAsia="仿宋" w:cs="仿宋"/>
          <w:sz w:val="30"/>
          <w:szCs w:val="30"/>
          <w:lang w:val="en-US" w:eastAsia="zh-CN"/>
        </w:rPr>
        <w:t>本项目采用按季度结算的方式。每季度末，服务方应向采购人提交当季度维保服务清单，经双方核对确认无误后，服务方开具与结算金额一致的增值税专用发票。采购人自收到经双方确认的完整服务清单及合规发票后，于次二月完成该季度款项支付。若服务方未按时提供发票，或提供的发票存在信息错误、无法认证、税率不符等不符合税务规定及采购人财务要求的情形，采购人有权顺延付款期限，直至服务方重新提供合规发票为止，由此产生的付款延迟不视为采购人违约，采购人无需承担任何逾期付款利息或违约责任。服务方需提供履约保证金（合同价的5%），其</w:t>
      </w:r>
      <w:r>
        <w:rPr>
          <w:rFonts w:hint="eastAsia" w:ascii="仿宋" w:hAnsi="仿宋" w:eastAsia="仿宋" w:cs="仿宋"/>
          <w:sz w:val="30"/>
          <w:szCs w:val="30"/>
          <w:highlight w:val="none"/>
          <w:lang w:val="en-US" w:eastAsia="zh-CN"/>
        </w:rPr>
        <w:t>履约保证金于合同期满且经双方确认无未决质量争议、无违约情形后无息退还</w:t>
      </w:r>
      <w:r>
        <w:rPr>
          <w:rFonts w:hint="eastAsia" w:ascii="仿宋" w:hAnsi="仿宋" w:eastAsia="仿宋" w:cs="仿宋"/>
          <w:color w:val="auto"/>
          <w:kern w:val="2"/>
          <w:sz w:val="30"/>
          <w:szCs w:val="30"/>
          <w:highlight w:val="none"/>
        </w:rPr>
        <w:t>。</w:t>
      </w:r>
    </w:p>
    <w:p w14:paraId="1DD4443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_GB2312" w:eastAsia="仿宋_GB2312"/>
          <w:color w:val="auto"/>
          <w:kern w:val="2"/>
          <w:sz w:val="30"/>
          <w:szCs w:val="30"/>
          <w:highlight w:val="none"/>
          <w:lang w:eastAsia="zh-CN"/>
        </w:rPr>
        <w:t>【禁止擅自修改付款条件，未满足该条件则视为无效投标】</w:t>
      </w:r>
    </w:p>
    <w:p w14:paraId="02B1203E">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相关要求：</w:t>
      </w:r>
    </w:p>
    <w:p w14:paraId="2FF62912">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00" w:firstLineChars="200"/>
        <w:jc w:val="left"/>
        <w:textAlignment w:val="auto"/>
        <w:rPr>
          <w:rFonts w:hint="eastAsia"/>
          <w:highlight w:val="none"/>
          <w:lang w:eastAsia="zh-CN"/>
        </w:rPr>
      </w:pPr>
      <w:r>
        <w:rPr>
          <w:rFonts w:hint="eastAsia" w:ascii="仿宋" w:hAnsi="仿宋" w:eastAsia="仿宋" w:cs="仿宋"/>
          <w:color w:val="auto"/>
          <w:sz w:val="30"/>
          <w:szCs w:val="30"/>
          <w:highlight w:val="none"/>
          <w:lang w:val="en-US" w:eastAsia="zh-CN"/>
        </w:rPr>
        <w:t>1、</w:t>
      </w:r>
      <w:r>
        <w:rPr>
          <w:rFonts w:hint="eastAsia" w:ascii="仿宋" w:hAnsi="仿宋" w:eastAsia="仿宋" w:cs="仿宋"/>
          <w:sz w:val="30"/>
          <w:szCs w:val="30"/>
          <w:highlight w:val="none"/>
        </w:rPr>
        <w:t>本项</w:t>
      </w:r>
      <w:r>
        <w:rPr>
          <w:rFonts w:hint="eastAsia" w:ascii="仿宋" w:hAnsi="仿宋" w:eastAsia="仿宋" w:cs="仿宋"/>
          <w:sz w:val="30"/>
          <w:szCs w:val="30"/>
          <w:highlight w:val="none"/>
          <w:lang w:eastAsia="zh-CN"/>
        </w:rPr>
        <w:t>目采购总金额限价人民币3.6</w:t>
      </w:r>
      <w:r>
        <w:rPr>
          <w:rFonts w:hint="eastAsia" w:ascii="仿宋" w:hAnsi="仿宋" w:eastAsia="仿宋" w:cs="仿宋"/>
          <w:sz w:val="30"/>
          <w:szCs w:val="30"/>
          <w:highlight w:val="none"/>
          <w:lang w:val="en-US" w:eastAsia="zh-CN"/>
        </w:rPr>
        <w:t>万</w:t>
      </w:r>
      <w:r>
        <w:rPr>
          <w:rFonts w:hint="eastAsia" w:ascii="仿宋" w:hAnsi="仿宋" w:eastAsia="仿宋" w:cs="仿宋"/>
          <w:sz w:val="30"/>
          <w:szCs w:val="30"/>
          <w:highlight w:val="none"/>
        </w:rPr>
        <w:t>元</w:t>
      </w:r>
      <w:r>
        <w:rPr>
          <w:rFonts w:hint="eastAsia" w:ascii="仿宋" w:hAnsi="仿宋" w:eastAsia="仿宋" w:cs="仿宋"/>
          <w:sz w:val="30"/>
          <w:szCs w:val="30"/>
          <w:highlight w:val="none"/>
          <w:lang w:eastAsia="zh-CN"/>
        </w:rPr>
        <w:t>。</w:t>
      </w:r>
    </w:p>
    <w:p w14:paraId="7950E212">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2、该采购项目履约保证金为合同价的5%。服务方于合同签订前将履约保证金打入采购人指定账户。合同期满且经双方确认无未决质量争议、无违约情形后无息退还履约保证金。</w:t>
      </w:r>
    </w:p>
    <w:p w14:paraId="7597BA8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highlight w:val="none"/>
          <w:lang w:val="en-US" w:eastAsia="zh-CN"/>
        </w:rPr>
        <w:t>3、</w:t>
      </w:r>
      <w:r>
        <w:rPr>
          <w:rFonts w:hint="eastAsia" w:ascii="仿宋" w:hAnsi="仿宋" w:eastAsia="仿宋" w:cs="仿宋"/>
          <w:color w:val="auto"/>
          <w:sz w:val="30"/>
          <w:szCs w:val="30"/>
          <w:highlight w:val="none"/>
          <w:lang w:val="en-US" w:eastAsia="zh-CN"/>
        </w:rPr>
        <w:t>预成交公示结束后，服务方在收到采购人拟订合同（所中标项</w:t>
      </w:r>
      <w:r>
        <w:rPr>
          <w:rFonts w:hint="eastAsia" w:ascii="仿宋" w:hAnsi="仿宋" w:eastAsia="仿宋" w:cs="仿宋"/>
          <w:color w:val="auto"/>
          <w:sz w:val="30"/>
          <w:szCs w:val="30"/>
          <w:lang w:val="en-US" w:eastAsia="zh-CN"/>
        </w:rPr>
        <w:t>目）电子版本后，确认无误并签署盖章，2天内邮寄给采购人。合同上的签订 时间与采购人实际收到合同时间原则上不超过5天。否则视为服务方自动放弃，采购人有权解除合同。</w:t>
      </w:r>
    </w:p>
    <w:p w14:paraId="5EB59C3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24"/>
          <w:szCs w:val="24"/>
        </w:rPr>
      </w:pPr>
      <w:r>
        <w:rPr>
          <w:rFonts w:hint="eastAsia" w:ascii="仿宋" w:hAnsi="仿宋" w:eastAsia="仿宋" w:cs="仿宋"/>
          <w:sz w:val="30"/>
          <w:szCs w:val="30"/>
          <w:lang w:val="en-US" w:eastAsia="zh-CN"/>
        </w:rPr>
        <w:t>4、以上总价应为含税全包价，包括运费、税费等一切费用，发票必须为增值税专用发票。</w:t>
      </w:r>
      <w:r>
        <w:rPr>
          <w:rFonts w:hint="eastAsia" w:ascii="仿宋" w:hAnsi="仿宋" w:eastAsia="仿宋" w:cs="仿宋"/>
          <w:sz w:val="30"/>
          <w:szCs w:val="30"/>
        </w:rPr>
        <w:tab/>
      </w:r>
      <w:r>
        <w:rPr>
          <w:rFonts w:hint="eastAsia" w:ascii="仿宋" w:hAnsi="仿宋" w:eastAsia="仿宋" w:cs="仿宋"/>
          <w:sz w:val="30"/>
          <w:szCs w:val="30"/>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p>
    <w:p w14:paraId="30A224C0">
      <w:pPr>
        <w:snapToGrid w:val="0"/>
        <w:ind w:firstLine="480" w:firstLineChars="200"/>
        <w:jc w:val="right"/>
        <w:rPr>
          <w:rFonts w:hint="eastAsia" w:ascii="仿宋" w:hAnsi="仿宋" w:eastAsia="仿宋" w:cs="仿宋"/>
          <w:sz w:val="24"/>
          <w:szCs w:val="24"/>
        </w:rPr>
      </w:pPr>
    </w:p>
    <w:p w14:paraId="149D5B0F">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报价单位名称（公章）：</w:t>
      </w:r>
    </w:p>
    <w:p w14:paraId="2E579037">
      <w:pPr>
        <w:snapToGrid w:val="0"/>
        <w:ind w:firstLine="480" w:firstLineChars="200"/>
        <w:jc w:val="right"/>
        <w:rPr>
          <w:rFonts w:hint="eastAsia" w:ascii="仿宋" w:hAnsi="仿宋" w:eastAsia="仿宋" w:cs="仿宋"/>
          <w:sz w:val="24"/>
          <w:szCs w:val="24"/>
        </w:rPr>
        <w:sectPr>
          <w:pgSz w:w="11906" w:h="16838"/>
          <w:pgMar w:top="1701" w:right="1417" w:bottom="1134" w:left="1417" w:header="851" w:footer="992" w:gutter="0"/>
          <w:cols w:space="0" w:num="1"/>
          <w:rtlGutter w:val="0"/>
          <w:docGrid w:linePitch="312" w:charSpace="0"/>
        </w:sectPr>
      </w:pP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 xml:space="preserve">           </w:t>
      </w:r>
      <w:r>
        <w:rPr>
          <w:rFonts w:hint="default" w:ascii="仿宋" w:hAnsi="仿宋" w:eastAsia="仿宋" w:cs="仿宋"/>
          <w:sz w:val="24"/>
          <w:szCs w:val="24"/>
          <w:lang w:val="en-US"/>
        </w:rPr>
        <w:t>202</w:t>
      </w:r>
      <w:r>
        <w:rPr>
          <w:rFonts w:hint="eastAsia" w:ascii="仿宋" w:hAnsi="仿宋" w:eastAsia="仿宋" w:cs="仿宋"/>
          <w:sz w:val="24"/>
          <w:szCs w:val="24"/>
          <w:lang w:val="en-US" w:eastAsia="zh-CN"/>
        </w:rPr>
        <w:t>6</w:t>
      </w:r>
      <w:r>
        <w:rPr>
          <w:rFonts w:hint="default" w:ascii="仿宋" w:hAnsi="仿宋" w:eastAsia="仿宋" w:cs="仿宋"/>
          <w:sz w:val="24"/>
          <w:szCs w:val="24"/>
          <w:lang w:val="en-US"/>
        </w:rPr>
        <w:t>年</w:t>
      </w:r>
      <w:r>
        <w:rPr>
          <w:rFonts w:hint="eastAsia" w:ascii="仿宋" w:hAnsi="仿宋" w:eastAsia="仿宋" w:cs="仿宋"/>
          <w:sz w:val="24"/>
          <w:szCs w:val="24"/>
        </w:rPr>
        <w:t xml:space="preserve"> 月 日</w:t>
      </w:r>
    </w:p>
    <w:p w14:paraId="3E1333BF">
      <w:pPr>
        <w:jc w:val="left"/>
        <w:outlineLvl w:val="0"/>
        <w:rPr>
          <w:rStyle w:val="21"/>
          <w:rFonts w:hint="eastAsia" w:ascii="仿宋" w:hAnsi="仿宋" w:eastAsia="仿宋" w:cs="仿宋"/>
          <w:sz w:val="30"/>
        </w:rPr>
      </w:pPr>
      <w:bookmarkStart w:id="20" w:name="_Toc14352"/>
      <w:bookmarkStart w:id="21" w:name="_Toc103165678"/>
      <w:bookmarkStart w:id="22" w:name="_Toc108839328"/>
      <w:r>
        <w:rPr>
          <w:rStyle w:val="21"/>
          <w:rFonts w:hint="eastAsia" w:ascii="仿宋" w:hAnsi="仿宋" w:eastAsia="仿宋" w:cs="仿宋"/>
          <w:sz w:val="30"/>
        </w:rPr>
        <w:t>附件</w:t>
      </w:r>
      <w:r>
        <w:rPr>
          <w:rStyle w:val="21"/>
          <w:rFonts w:hint="eastAsia" w:ascii="仿宋" w:hAnsi="仿宋" w:eastAsia="仿宋" w:cs="仿宋"/>
          <w:sz w:val="30"/>
          <w:lang w:val="en-US"/>
        </w:rPr>
        <w:t>三</w:t>
      </w:r>
      <w:r>
        <w:rPr>
          <w:rStyle w:val="21"/>
          <w:rFonts w:hint="eastAsia" w:ascii="仿宋" w:hAnsi="仿宋" w:eastAsia="仿宋" w:cs="仿宋"/>
          <w:sz w:val="30"/>
        </w:rPr>
        <w:t>：</w:t>
      </w:r>
      <w:bookmarkEnd w:id="20"/>
    </w:p>
    <w:p w14:paraId="6CE07EB2">
      <w:pPr>
        <w:spacing w:line="360" w:lineRule="auto"/>
        <w:jc w:val="center"/>
        <w:rPr>
          <w:rFonts w:hint="eastAsia" w:ascii="仿宋" w:hAnsi="仿宋" w:eastAsia="仿宋" w:cs="仿宋"/>
          <w:b/>
          <w:color w:val="auto"/>
          <w:sz w:val="44"/>
        </w:rPr>
      </w:pPr>
      <w:r>
        <w:rPr>
          <w:rFonts w:hint="eastAsia" w:ascii="仿宋" w:hAnsi="仿宋" w:eastAsia="仿宋" w:cs="仿宋"/>
          <w:b/>
          <w:color w:val="auto"/>
          <w:sz w:val="44"/>
          <w:lang w:val="en-US" w:eastAsia="zh-CN"/>
        </w:rPr>
        <w:t>二 次 报 价</w:t>
      </w:r>
      <w:r>
        <w:rPr>
          <w:rFonts w:hint="eastAsia" w:ascii="仿宋" w:hAnsi="仿宋" w:eastAsia="仿宋" w:cs="仿宋"/>
          <w:b/>
          <w:color w:val="auto"/>
          <w:sz w:val="44"/>
        </w:rPr>
        <w:t xml:space="preserve"> 一 览 表</w:t>
      </w:r>
    </w:p>
    <w:p w14:paraId="7E16C454">
      <w:pPr>
        <w:pStyle w:val="22"/>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color w:val="auto"/>
          <w:sz w:val="30"/>
          <w:szCs w:val="30"/>
        </w:rPr>
      </w:pPr>
      <w:r>
        <w:rPr>
          <w:rFonts w:hint="eastAsia" w:ascii="仿宋" w:hAnsi="仿宋" w:eastAsia="仿宋" w:cs="仿宋"/>
          <w:b w:val="0"/>
          <w:color w:val="auto"/>
          <w:sz w:val="30"/>
          <w:szCs w:val="30"/>
          <w:lang w:eastAsia="zh-CN"/>
        </w:rPr>
        <w:t>绍兴市再生能源发展有限公司</w:t>
      </w:r>
      <w:r>
        <w:rPr>
          <w:rFonts w:hint="eastAsia" w:ascii="仿宋" w:hAnsi="仿宋" w:eastAsia="仿宋" w:cs="仿宋"/>
          <w:b w:val="0"/>
          <w:color w:val="auto"/>
          <w:sz w:val="30"/>
          <w:szCs w:val="30"/>
        </w:rPr>
        <w:t>：</w:t>
      </w:r>
    </w:p>
    <w:p w14:paraId="06333E9C">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color w:val="auto"/>
          <w:sz w:val="30"/>
          <w:szCs w:val="30"/>
        </w:rPr>
      </w:pPr>
      <w:r>
        <w:rPr>
          <w:rFonts w:hint="eastAsia" w:ascii="仿宋_GB2312" w:eastAsia="仿宋_GB2312"/>
          <w:color w:val="auto"/>
          <w:sz w:val="28"/>
          <w:szCs w:val="28"/>
        </w:rPr>
        <w:t>我公司</w:t>
      </w:r>
      <w:r>
        <w:rPr>
          <w:rFonts w:hint="eastAsia" w:ascii="仿宋_GB2312" w:eastAsia="仿宋_GB2312"/>
          <w:color w:val="auto"/>
          <w:sz w:val="28"/>
          <w:szCs w:val="28"/>
          <w:u w:val="single"/>
        </w:rPr>
        <w:t xml:space="preserve">        （报价单位名称）         </w:t>
      </w:r>
      <w:r>
        <w:rPr>
          <w:rFonts w:hint="eastAsia" w:ascii="仿宋_GB2312" w:eastAsia="仿宋_GB2312"/>
          <w:color w:val="auto"/>
          <w:sz w:val="28"/>
          <w:szCs w:val="28"/>
        </w:rPr>
        <w:t>根据贵单位询价文件要求，</w:t>
      </w:r>
      <w:r>
        <w:rPr>
          <w:rFonts w:hint="eastAsia" w:ascii="仿宋_GB2312" w:eastAsia="仿宋_GB2312"/>
          <w:color w:val="auto"/>
          <w:sz w:val="28"/>
          <w:szCs w:val="28"/>
          <w:lang w:eastAsia="zh-CN"/>
        </w:rPr>
        <w:t>委派</w:t>
      </w:r>
      <w:r>
        <w:rPr>
          <w:rFonts w:hint="eastAsia" w:ascii="仿宋_GB2312" w:eastAsia="仿宋_GB2312"/>
          <w:color w:val="auto"/>
          <w:sz w:val="28"/>
          <w:szCs w:val="28"/>
          <w:u w:val="single"/>
          <w:lang w:val="en-US" w:eastAsia="zh-CN"/>
        </w:rPr>
        <w:t xml:space="preserve"> （联系人）   </w:t>
      </w:r>
      <w:r>
        <w:rPr>
          <w:rFonts w:hint="eastAsia" w:ascii="仿宋_GB2312" w:eastAsia="仿宋_GB2312"/>
          <w:color w:val="auto"/>
          <w:sz w:val="28"/>
          <w:szCs w:val="28"/>
          <w:u w:val="none"/>
          <w:lang w:val="en-US" w:eastAsia="zh-CN"/>
        </w:rPr>
        <w:t>，联系方式</w:t>
      </w:r>
      <w:r>
        <w:rPr>
          <w:rFonts w:hint="eastAsia" w:ascii="仿宋_GB2312" w:eastAsia="仿宋_GB2312"/>
          <w:color w:val="auto"/>
          <w:sz w:val="28"/>
          <w:szCs w:val="28"/>
          <w:u w:val="single"/>
          <w:lang w:val="en-US" w:eastAsia="zh-CN"/>
        </w:rPr>
        <w:t xml:space="preserve">                 </w:t>
      </w:r>
      <w:r>
        <w:rPr>
          <w:rFonts w:hint="eastAsia" w:ascii="仿宋" w:hAnsi="仿宋" w:eastAsia="仿宋" w:cs="仿宋"/>
          <w:color w:val="auto"/>
          <w:sz w:val="30"/>
          <w:szCs w:val="30"/>
        </w:rPr>
        <w:t>，参加</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u w:val="single"/>
          <w:lang w:val="en-US" w:eastAsia="zh-CN"/>
        </w:rPr>
        <w:t xml:space="preserve">绍兴市再生能源发展有限公司 主厂及综合楼电梯年度维护保养 </w:t>
      </w:r>
      <w:r>
        <w:rPr>
          <w:rFonts w:hint="eastAsia" w:ascii="仿宋" w:hAnsi="仿宋" w:eastAsia="仿宋" w:cs="仿宋"/>
          <w:color w:val="auto"/>
          <w:sz w:val="30"/>
          <w:szCs w:val="30"/>
          <w:u w:val="none"/>
          <w:lang w:val="en-US" w:eastAsia="zh-CN"/>
        </w:rPr>
        <w:t>项目。</w:t>
      </w:r>
    </w:p>
    <w:tbl>
      <w:tblPr>
        <w:tblStyle w:val="13"/>
        <w:tblW w:w="5285" w:type="pct"/>
        <w:jc w:val="center"/>
        <w:tblLayout w:type="fixed"/>
        <w:tblCellMar>
          <w:top w:w="0" w:type="dxa"/>
          <w:left w:w="108" w:type="dxa"/>
          <w:bottom w:w="0" w:type="dxa"/>
          <w:right w:w="108" w:type="dxa"/>
        </w:tblCellMar>
      </w:tblPr>
      <w:tblGrid>
        <w:gridCol w:w="851"/>
        <w:gridCol w:w="2567"/>
        <w:gridCol w:w="2884"/>
        <w:gridCol w:w="737"/>
        <w:gridCol w:w="926"/>
        <w:gridCol w:w="926"/>
        <w:gridCol w:w="926"/>
      </w:tblGrid>
      <w:tr w14:paraId="758150C2">
        <w:tblPrEx>
          <w:tblCellMar>
            <w:top w:w="0" w:type="dxa"/>
            <w:left w:w="108" w:type="dxa"/>
            <w:bottom w:w="0" w:type="dxa"/>
            <w:right w:w="108" w:type="dxa"/>
          </w:tblCellMar>
        </w:tblPrEx>
        <w:trPr>
          <w:trHeight w:val="467" w:hRule="atLeast"/>
          <w:jc w:val="center"/>
        </w:trPr>
        <w:tc>
          <w:tcPr>
            <w:tcW w:w="781" w:type="dxa"/>
            <w:tcBorders>
              <w:top w:val="single" w:color="000000" w:sz="4" w:space="0"/>
              <w:left w:val="single" w:color="000000" w:sz="4" w:space="0"/>
              <w:bottom w:val="single" w:color="000000" w:sz="4" w:space="0"/>
              <w:right w:val="single" w:color="000000" w:sz="4" w:space="0"/>
            </w:tcBorders>
            <w:noWrap/>
            <w:vAlign w:val="center"/>
          </w:tcPr>
          <w:p w14:paraId="331B455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序号</w:t>
            </w:r>
          </w:p>
        </w:tc>
        <w:tc>
          <w:tcPr>
            <w:tcW w:w="2355" w:type="dxa"/>
            <w:tcBorders>
              <w:top w:val="single" w:color="000000" w:sz="4" w:space="0"/>
              <w:left w:val="single" w:color="000000" w:sz="4" w:space="0"/>
              <w:bottom w:val="single" w:color="000000" w:sz="4" w:space="0"/>
              <w:right w:val="single" w:color="000000" w:sz="4" w:space="0"/>
            </w:tcBorders>
            <w:noWrap/>
            <w:vAlign w:val="center"/>
          </w:tcPr>
          <w:p w14:paraId="472ECEB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sz w:val="24"/>
                <w:szCs w:val="24"/>
                <w:highlight w:val="none"/>
                <w:u w:val="none"/>
                <w:lang w:val="en-US"/>
              </w:rPr>
            </w:pPr>
            <w:r>
              <w:rPr>
                <w:rFonts w:hint="eastAsia" w:ascii="仿宋" w:hAnsi="仿宋" w:eastAsia="仿宋" w:cs="仿宋"/>
                <w:i w:val="0"/>
                <w:iCs w:val="0"/>
                <w:color w:val="000000"/>
                <w:kern w:val="0"/>
                <w:sz w:val="24"/>
                <w:szCs w:val="24"/>
                <w:highlight w:val="none"/>
                <w:u w:val="none"/>
                <w:lang w:val="en-US" w:eastAsia="zh-CN" w:bidi="ar"/>
              </w:rPr>
              <w:t>产品名称</w:t>
            </w:r>
          </w:p>
        </w:tc>
        <w:tc>
          <w:tcPr>
            <w:tcW w:w="2646" w:type="dxa"/>
            <w:tcBorders>
              <w:top w:val="single" w:color="000000" w:sz="4" w:space="0"/>
              <w:left w:val="single" w:color="000000" w:sz="4" w:space="0"/>
              <w:bottom w:val="single" w:color="000000" w:sz="4" w:space="0"/>
              <w:right w:val="single" w:color="000000" w:sz="4" w:space="0"/>
            </w:tcBorders>
            <w:noWrap/>
            <w:vAlign w:val="center"/>
          </w:tcPr>
          <w:p w14:paraId="094259A3">
            <w:pPr>
              <w:keepNext w:val="0"/>
              <w:keepLines w:val="0"/>
              <w:pageBreakBefore w:val="0"/>
              <w:widowControl/>
              <w:suppressLineNumbers w:val="0"/>
              <w:tabs>
                <w:tab w:val="left" w:pos="222"/>
              </w:tabs>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型号规格</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683C64F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数量</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26CF270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单位</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6BF8C57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单价（元）</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7F2F8B4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金额（元）</w:t>
            </w:r>
          </w:p>
        </w:tc>
      </w:tr>
      <w:tr w14:paraId="36488B13">
        <w:tblPrEx>
          <w:tblCellMar>
            <w:top w:w="0" w:type="dxa"/>
            <w:left w:w="108" w:type="dxa"/>
            <w:bottom w:w="0" w:type="dxa"/>
            <w:right w:w="108" w:type="dxa"/>
          </w:tblCellMar>
        </w:tblPrEx>
        <w:trPr>
          <w:trHeight w:val="532" w:hRule="atLeast"/>
          <w:jc w:val="center"/>
        </w:trPr>
        <w:tc>
          <w:tcPr>
            <w:tcW w:w="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94AAF">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kern w:val="0"/>
                <w:sz w:val="24"/>
                <w:szCs w:val="24"/>
                <w:u w:val="none"/>
                <w:lang w:val="en-US" w:eastAsia="zh-CN" w:bidi="ar"/>
              </w:rPr>
              <w:t>1</w:t>
            </w:r>
          </w:p>
        </w:tc>
        <w:tc>
          <w:tcPr>
            <w:tcW w:w="23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500B08">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color w:val="auto"/>
                <w:sz w:val="24"/>
                <w:szCs w:val="24"/>
                <w:highlight w:val="none"/>
                <w:lang w:val="en-US" w:eastAsia="zh-CN"/>
              </w:rPr>
              <w:t>曳引驱动电梯</w:t>
            </w: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430BF4">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color w:val="auto"/>
                <w:sz w:val="24"/>
                <w:szCs w:val="24"/>
                <w:highlight w:val="none"/>
                <w:lang w:val="en-US" w:eastAsia="zh-CN"/>
              </w:rPr>
              <w:t>迅达 TKJ1350/1.0-JXW</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5A647E">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u w:val="none"/>
                <w:lang w:val="en-US" w:eastAsia="zh-CN" w:bidi="ar"/>
              </w:rPr>
              <w:t>2</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D5E54B">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u w:val="none"/>
                <w:lang w:val="en-US" w:eastAsia="zh-CN" w:bidi="ar"/>
              </w:rPr>
              <w:t>部</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6E7F5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4EE09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3533B5E">
        <w:tblPrEx>
          <w:tblCellMar>
            <w:top w:w="0" w:type="dxa"/>
            <w:left w:w="108" w:type="dxa"/>
            <w:bottom w:w="0" w:type="dxa"/>
            <w:right w:w="108" w:type="dxa"/>
          </w:tblCellMar>
        </w:tblPrEx>
        <w:trPr>
          <w:trHeight w:val="532" w:hRule="atLeast"/>
          <w:jc w:val="center"/>
        </w:trPr>
        <w:tc>
          <w:tcPr>
            <w:tcW w:w="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998F2">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auto"/>
                <w:kern w:val="0"/>
                <w:sz w:val="24"/>
                <w:szCs w:val="24"/>
                <w:u w:val="none"/>
                <w:lang w:val="en-US" w:eastAsia="zh-CN" w:bidi="ar"/>
              </w:rPr>
              <w:t>2</w:t>
            </w:r>
          </w:p>
        </w:tc>
        <w:tc>
          <w:tcPr>
            <w:tcW w:w="23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E7D500">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color w:val="auto"/>
                <w:sz w:val="24"/>
                <w:szCs w:val="24"/>
                <w:highlight w:val="none"/>
                <w:lang w:val="en-US" w:eastAsia="zh-CN"/>
              </w:rPr>
              <w:t>曳引驱动电梯</w:t>
            </w: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610254">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color w:val="auto"/>
                <w:sz w:val="24"/>
                <w:szCs w:val="24"/>
                <w:highlight w:val="none"/>
                <w:lang w:val="en-US" w:eastAsia="zh-CN"/>
              </w:rPr>
              <w:t>通力TKJ1000/1.0-JXW</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E34E0F">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u w:val="none"/>
                <w:lang w:val="en-US" w:eastAsia="zh-CN" w:bidi="ar"/>
              </w:rPr>
              <w:t>1</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B28F3E">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auto"/>
                <w:sz w:val="24"/>
                <w:szCs w:val="24"/>
                <w:highlight w:val="none"/>
                <w:u w:val="none"/>
                <w:lang w:val="en-US" w:eastAsia="zh-CN"/>
              </w:rPr>
              <w:t>部</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89166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lang w:val="en-US" w:eastAsia="zh-CN"/>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619E4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lang w:val="en-US" w:eastAsia="zh-CN"/>
              </w:rPr>
            </w:pPr>
          </w:p>
        </w:tc>
      </w:tr>
      <w:tr w14:paraId="45012AD7">
        <w:tblPrEx>
          <w:tblCellMar>
            <w:top w:w="0" w:type="dxa"/>
            <w:left w:w="108" w:type="dxa"/>
            <w:bottom w:w="0" w:type="dxa"/>
            <w:right w:w="108" w:type="dxa"/>
          </w:tblCellMar>
        </w:tblPrEx>
        <w:trPr>
          <w:trHeight w:val="532" w:hRule="atLeast"/>
          <w:jc w:val="center"/>
        </w:trPr>
        <w:tc>
          <w:tcPr>
            <w:tcW w:w="7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1599C">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auto"/>
                <w:kern w:val="0"/>
                <w:sz w:val="24"/>
                <w:szCs w:val="24"/>
                <w:u w:val="none"/>
                <w:lang w:val="en-US" w:eastAsia="zh-CN" w:bidi="ar"/>
              </w:rPr>
              <w:t>3</w:t>
            </w:r>
          </w:p>
        </w:tc>
        <w:tc>
          <w:tcPr>
            <w:tcW w:w="23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10D217">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color w:val="auto"/>
                <w:sz w:val="24"/>
                <w:szCs w:val="24"/>
                <w:highlight w:val="none"/>
                <w:lang w:val="en-US" w:eastAsia="zh-CN"/>
              </w:rPr>
              <w:t>自动扶梯</w:t>
            </w: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9CE719">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color w:val="auto"/>
                <w:sz w:val="24"/>
                <w:szCs w:val="24"/>
                <w:highlight w:val="none"/>
                <w:lang w:val="en-US" w:eastAsia="zh-CN"/>
              </w:rPr>
              <w:t>9000型</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583C8F">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u w:val="none"/>
                <w:lang w:val="en-US" w:eastAsia="zh-CN" w:bidi="ar"/>
              </w:rPr>
              <w:t>2</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0E0DC0">
            <w:pPr>
              <w:keepNext w:val="0"/>
              <w:keepLines w:val="0"/>
              <w:widowControl/>
              <w:suppressLineNumbers w:val="0"/>
              <w:jc w:val="center"/>
              <w:textAlignment w:val="center"/>
              <w:rPr>
                <w:rFonts w:hint="eastAsia" w:ascii="仿宋" w:hAnsi="仿宋" w:eastAsia="仿宋" w:cs="仿宋"/>
                <w:i w:val="0"/>
                <w:iCs w:val="0"/>
                <w:color w:val="000000"/>
                <w:kern w:val="2"/>
                <w:sz w:val="24"/>
                <w:szCs w:val="24"/>
                <w:highlight w:val="none"/>
                <w:u w:val="none"/>
                <w:lang w:val="en-US" w:eastAsia="zh-CN" w:bidi="ar-SA"/>
              </w:rPr>
            </w:pPr>
            <w:r>
              <w:rPr>
                <w:rFonts w:hint="eastAsia" w:ascii="仿宋" w:hAnsi="仿宋" w:eastAsia="仿宋" w:cs="仿宋"/>
                <w:i w:val="0"/>
                <w:iCs w:val="0"/>
                <w:color w:val="000000"/>
                <w:kern w:val="0"/>
                <w:sz w:val="24"/>
                <w:szCs w:val="24"/>
                <w:u w:val="none"/>
                <w:lang w:val="en-US" w:eastAsia="zh-CN" w:bidi="ar"/>
              </w:rPr>
              <w:t>部</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568E0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695C5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bl>
    <w:p w14:paraId="2542E448">
      <w:pPr>
        <w:pStyle w:val="9"/>
        <w:rPr>
          <w:rFonts w:hint="eastAsia" w:ascii="仿宋" w:hAnsi="仿宋" w:eastAsia="仿宋" w:cs="仿宋"/>
          <w:color w:val="auto"/>
        </w:rPr>
      </w:pPr>
    </w:p>
    <w:p w14:paraId="74940A58">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rPr>
      </w:pPr>
      <w:r>
        <w:rPr>
          <w:rFonts w:hint="eastAsia" w:ascii="仿宋" w:hAnsi="仿宋" w:eastAsia="仿宋" w:cs="仿宋"/>
          <w:color w:val="auto"/>
          <w:sz w:val="30"/>
          <w:szCs w:val="30"/>
        </w:rPr>
        <w:t>报价如下：（</w:t>
      </w:r>
      <w:r>
        <w:rPr>
          <w:rFonts w:hint="eastAsia" w:ascii="仿宋" w:hAnsi="仿宋" w:eastAsia="仿宋" w:cs="仿宋"/>
          <w:color w:val="auto"/>
          <w:sz w:val="30"/>
          <w:szCs w:val="30"/>
          <w:highlight w:val="none"/>
          <w:lang w:eastAsia="zh-CN"/>
        </w:rPr>
        <w:t>总金额</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 xml:space="preserve">元，税率为    </w:t>
      </w: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 xml:space="preserve"> %）</w:t>
      </w:r>
    </w:p>
    <w:p w14:paraId="2F5F728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相关要求：</w:t>
      </w:r>
    </w:p>
    <w:p w14:paraId="05375FEF">
      <w:pPr>
        <w:keepNext w:val="0"/>
        <w:keepLines w:val="0"/>
        <w:pageBreakBefore w:val="0"/>
        <w:widowControl w:val="0"/>
        <w:numPr>
          <w:ilvl w:val="0"/>
          <w:numId w:val="5"/>
        </w:numPr>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sz w:val="30"/>
          <w:szCs w:val="30"/>
          <w:highlight w:val="none"/>
          <w:lang w:eastAsia="zh-CN"/>
        </w:rPr>
        <w:t>付款方式：</w:t>
      </w:r>
      <w:r>
        <w:rPr>
          <w:rFonts w:hint="eastAsia" w:ascii="仿宋" w:hAnsi="仿宋" w:eastAsia="仿宋" w:cs="仿宋"/>
          <w:color w:val="auto"/>
          <w:sz w:val="30"/>
          <w:szCs w:val="30"/>
          <w:highlight w:val="none"/>
          <w:lang w:val="en-US" w:eastAsia="zh-CN"/>
        </w:rPr>
        <w:t>本项目采用按季度结算的方式。每季度末，服务方应向采购人提交当季度维保服务清单，经</w:t>
      </w:r>
      <w:r>
        <w:rPr>
          <w:rFonts w:hint="eastAsia" w:ascii="仿宋" w:hAnsi="仿宋" w:eastAsia="仿宋" w:cs="仿宋"/>
          <w:color w:val="auto"/>
          <w:sz w:val="30"/>
          <w:szCs w:val="30"/>
          <w:lang w:val="en-US" w:eastAsia="zh-CN"/>
        </w:rPr>
        <w:t>双方核对确认无误后，服务方开具与结算金额一致的增值税专用发票。采购人自收到经双方确认的完整服务清单及合规发票后，于次二月完成该季度款项支付。若服务方未按时提供发票，或提供的发票存在信息错误、无法认证、税率不符等不符合税务规定及采购人财务要求的情形，采购人有权顺延付款期限，直至服务方重新提供合规发票为止，由此产生的付款延迟不视为采购人违约，采购人无需承担任何逾期付款利息或违约责任。服务方需提供履约保证金（合同价的5%），其履约保证金于合同期满且经双方确认无未决质量争议、无违约情形后无息退还</w:t>
      </w:r>
      <w:r>
        <w:rPr>
          <w:rFonts w:hint="eastAsia" w:ascii="仿宋" w:hAnsi="仿宋" w:eastAsia="仿宋" w:cs="仿宋"/>
          <w:color w:val="auto"/>
          <w:kern w:val="2"/>
          <w:sz w:val="30"/>
          <w:szCs w:val="30"/>
          <w:highlight w:val="none"/>
          <w:lang w:eastAsia="zh-CN"/>
        </w:rPr>
        <w:t>。</w:t>
      </w:r>
    </w:p>
    <w:p w14:paraId="7D027474">
      <w:pPr>
        <w:keepNext w:val="0"/>
        <w:keepLines w:val="0"/>
        <w:pageBreakBefore w:val="0"/>
        <w:widowControl w:val="0"/>
        <w:numPr>
          <w:ilvl w:val="0"/>
          <w:numId w:val="5"/>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30"/>
          <w:szCs w:val="30"/>
          <w:lang w:val="en-US" w:eastAsia="zh-CN"/>
        </w:rPr>
        <w:t>以上总价应为含税全包价，包括运费、税费等一切费用，发票必须为增值税专用发票。</w:t>
      </w:r>
    </w:p>
    <w:p w14:paraId="719192A6">
      <w:pPr>
        <w:keepNext w:val="0"/>
        <w:keepLines w:val="0"/>
        <w:pageBreakBefore w:val="0"/>
        <w:widowControl w:val="0"/>
        <w:numPr>
          <w:ilvl w:val="0"/>
          <w:numId w:val="5"/>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30"/>
          <w:szCs w:val="30"/>
          <w:lang w:val="en-US" w:eastAsia="zh-CN"/>
        </w:rPr>
        <w:t>本次报价为最终投标报价依据。</w:t>
      </w:r>
    </w:p>
    <w:p w14:paraId="706D4B9D">
      <w:pPr>
        <w:keepNext w:val="0"/>
        <w:keepLines w:val="0"/>
        <w:pageBreakBefore w:val="0"/>
        <w:widowControl w:val="0"/>
        <w:numPr>
          <w:ilvl w:val="0"/>
          <w:numId w:val="5"/>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30"/>
          <w:szCs w:val="30"/>
          <w:lang w:val="en-US" w:eastAsia="zh-CN"/>
        </w:rPr>
        <w:fldChar w:fldCharType="begin"/>
      </w:r>
      <w:r>
        <w:rPr>
          <w:rFonts w:hint="eastAsia" w:ascii="仿宋" w:hAnsi="仿宋" w:eastAsia="仿宋" w:cs="仿宋"/>
          <w:color w:val="auto"/>
          <w:sz w:val="30"/>
          <w:szCs w:val="30"/>
          <w:lang w:val="en-US" w:eastAsia="zh-CN"/>
        </w:rPr>
        <w:instrText xml:space="preserve"> HYPERLINK "mailto:请于2024年5月17日前将询价表盖章后的电子版发至dzw@sxszsny.com" </w:instrText>
      </w:r>
      <w:r>
        <w:rPr>
          <w:rFonts w:hint="eastAsia" w:ascii="仿宋" w:hAnsi="仿宋" w:eastAsia="仿宋" w:cs="仿宋"/>
          <w:color w:val="auto"/>
          <w:sz w:val="30"/>
          <w:szCs w:val="30"/>
          <w:lang w:val="en-US" w:eastAsia="zh-CN"/>
        </w:rPr>
        <w:fldChar w:fldCharType="separate"/>
      </w:r>
      <w:r>
        <w:rPr>
          <w:rFonts w:hint="eastAsia" w:ascii="仿宋" w:hAnsi="仿宋" w:eastAsia="仿宋" w:cs="仿宋"/>
          <w:color w:val="auto"/>
          <w:sz w:val="30"/>
          <w:szCs w:val="30"/>
          <w:lang w:val="en-US" w:eastAsia="zh-CN"/>
        </w:rPr>
        <w:t>请自接到采购人二次报价通知后30分钟内将二次报价一览表盖章后的电子版发至邮箱dzw@sxszsny.com</w:t>
      </w:r>
      <w:r>
        <w:rPr>
          <w:rFonts w:hint="eastAsia" w:ascii="仿宋" w:hAnsi="仿宋" w:eastAsia="仿宋" w:cs="仿宋"/>
          <w:color w:val="auto"/>
          <w:sz w:val="30"/>
          <w:szCs w:val="30"/>
          <w:lang w:val="en-US" w:eastAsia="zh-CN"/>
        </w:rPr>
        <w:fldChar w:fldCharType="end"/>
      </w:r>
      <w:r>
        <w:rPr>
          <w:rFonts w:hint="eastAsia" w:ascii="仿宋" w:hAnsi="仿宋" w:eastAsia="仿宋" w:cs="仿宋"/>
          <w:color w:val="auto"/>
          <w:sz w:val="30"/>
          <w:szCs w:val="30"/>
          <w:lang w:val="en-US" w:eastAsia="zh-CN"/>
        </w:rPr>
        <w:t>。</w:t>
      </w:r>
      <w:r>
        <w:rPr>
          <w:rFonts w:hint="eastAsia" w:ascii="仿宋" w:hAnsi="仿宋" w:eastAsia="仿宋" w:cs="仿宋"/>
          <w:color w:val="auto"/>
          <w:sz w:val="30"/>
          <w:szCs w:val="30"/>
        </w:rPr>
        <w:tab/>
      </w:r>
      <w:r>
        <w:rPr>
          <w:rFonts w:hint="eastAsia" w:ascii="仿宋" w:hAnsi="仿宋" w:eastAsia="仿宋" w:cs="仿宋"/>
          <w:color w:val="auto"/>
          <w:sz w:val="30"/>
          <w:szCs w:val="30"/>
        </w:rPr>
        <w:tab/>
      </w:r>
    </w:p>
    <w:p w14:paraId="78F5B3D5">
      <w:pPr>
        <w:snapToGrid w:val="0"/>
        <w:ind w:firstLine="480" w:firstLineChars="200"/>
        <w:jc w:val="right"/>
        <w:rPr>
          <w:rFonts w:hint="eastAsia" w:ascii="仿宋" w:hAnsi="仿宋" w:eastAsia="仿宋" w:cs="仿宋"/>
          <w:color w:val="auto"/>
          <w:sz w:val="24"/>
          <w:szCs w:val="24"/>
        </w:rPr>
      </w:pPr>
    </w:p>
    <w:p w14:paraId="1D6DE1CE">
      <w:pPr>
        <w:snapToGrid w:val="0"/>
        <w:ind w:firstLine="480" w:firstLineChars="200"/>
        <w:jc w:val="right"/>
        <w:rPr>
          <w:rFonts w:hint="eastAsia" w:ascii="仿宋" w:hAnsi="仿宋" w:eastAsia="仿宋" w:cs="仿宋"/>
          <w:color w:val="auto"/>
          <w:sz w:val="24"/>
          <w:szCs w:val="24"/>
        </w:rPr>
      </w:pPr>
    </w:p>
    <w:p w14:paraId="7AB185B8">
      <w:pPr>
        <w:snapToGrid w:val="0"/>
        <w:ind w:firstLine="480" w:firstLineChars="200"/>
        <w:jc w:val="right"/>
        <w:rPr>
          <w:rFonts w:hint="eastAsia" w:ascii="仿宋" w:hAnsi="仿宋" w:eastAsia="仿宋" w:cs="仿宋"/>
          <w:color w:val="auto"/>
          <w:sz w:val="24"/>
          <w:szCs w:val="24"/>
        </w:rPr>
      </w:pPr>
      <w:r>
        <w:rPr>
          <w:rFonts w:hint="eastAsia" w:ascii="仿宋" w:hAnsi="仿宋" w:eastAsia="仿宋" w:cs="仿宋"/>
          <w:color w:val="auto"/>
          <w:sz w:val="24"/>
          <w:szCs w:val="24"/>
        </w:rPr>
        <w:t>报价单位名称（公章）：</w:t>
      </w:r>
    </w:p>
    <w:p w14:paraId="0AEE50A1">
      <w:pPr>
        <w:wordWrap w:val="0"/>
        <w:snapToGrid w:val="0"/>
        <w:ind w:firstLine="480" w:firstLineChars="200"/>
        <w:jc w:val="right"/>
        <w:rPr>
          <w:rFonts w:hint="eastAsia" w:ascii="仿宋" w:hAnsi="仿宋" w:eastAsia="仿宋" w:cs="仿宋"/>
          <w:color w:val="auto"/>
          <w:sz w:val="24"/>
          <w:szCs w:val="24"/>
          <w:lang w:val="en-US" w:eastAsia="zh-CN"/>
        </w:rPr>
        <w:sectPr>
          <w:pgSz w:w="11906" w:h="16838"/>
          <w:pgMar w:top="1701" w:right="1417" w:bottom="1701" w:left="1417" w:header="851" w:footer="992" w:gutter="0"/>
          <w:cols w:space="0" w:num="1"/>
          <w:rtlGutter w:val="0"/>
          <w:docGrid w:linePitch="312" w:charSpace="0"/>
        </w:sectPr>
      </w:pP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 xml:space="preserve">           </w:t>
      </w:r>
      <w:r>
        <w:rPr>
          <w:rFonts w:hint="default" w:ascii="仿宋" w:hAnsi="仿宋" w:eastAsia="仿宋" w:cs="仿宋"/>
          <w:color w:val="auto"/>
          <w:sz w:val="24"/>
          <w:szCs w:val="24"/>
          <w:lang w:val="en-US"/>
        </w:rPr>
        <w:t>202</w:t>
      </w:r>
      <w:r>
        <w:rPr>
          <w:rFonts w:hint="eastAsia" w:ascii="仿宋" w:hAnsi="仿宋" w:eastAsia="仿宋" w:cs="仿宋"/>
          <w:color w:val="auto"/>
          <w:sz w:val="24"/>
          <w:szCs w:val="24"/>
          <w:lang w:val="en-US" w:eastAsia="zh-CN"/>
        </w:rPr>
        <w:t>6</w:t>
      </w:r>
      <w:r>
        <w:rPr>
          <w:rFonts w:hint="default" w:ascii="仿宋" w:hAnsi="仿宋" w:eastAsia="仿宋" w:cs="仿宋"/>
          <w:color w:val="auto"/>
          <w:sz w:val="24"/>
          <w:szCs w:val="24"/>
          <w:lang w:val="en-US"/>
        </w:rPr>
        <w:t>年</w:t>
      </w:r>
      <w:r>
        <w:rPr>
          <w:rFonts w:hint="eastAsia" w:ascii="仿宋" w:hAnsi="仿宋" w:eastAsia="仿宋" w:cs="仿宋"/>
          <w:color w:val="auto"/>
          <w:sz w:val="24"/>
          <w:szCs w:val="24"/>
        </w:rPr>
        <w:t xml:space="preserve"> 月</w:t>
      </w:r>
      <w:r>
        <w:rPr>
          <w:rFonts w:hint="eastAsia" w:ascii="仿宋" w:hAnsi="仿宋" w:eastAsia="仿宋" w:cs="仿宋"/>
          <w:color w:val="auto"/>
          <w:sz w:val="24"/>
          <w:szCs w:val="24"/>
          <w:lang w:val="en-US" w:eastAsia="zh-CN"/>
        </w:rPr>
        <w:t xml:space="preserve"> 日</w:t>
      </w:r>
    </w:p>
    <w:bookmarkEnd w:id="21"/>
    <w:bookmarkEnd w:id="22"/>
    <w:p w14:paraId="6004A5C2">
      <w:pPr>
        <w:jc w:val="left"/>
        <w:outlineLvl w:val="0"/>
        <w:rPr>
          <w:rStyle w:val="21"/>
          <w:rFonts w:hint="eastAsia" w:ascii="仿宋" w:hAnsi="仿宋" w:eastAsia="仿宋" w:cs="仿宋"/>
          <w:sz w:val="30"/>
        </w:rPr>
      </w:pPr>
      <w:bookmarkStart w:id="23" w:name="_Toc28603"/>
      <w:r>
        <w:rPr>
          <w:rStyle w:val="21"/>
          <w:rFonts w:hint="eastAsia" w:ascii="仿宋" w:hAnsi="仿宋" w:eastAsia="仿宋" w:cs="仿宋"/>
          <w:sz w:val="30"/>
        </w:rPr>
        <w:t>附件</w:t>
      </w:r>
      <w:r>
        <w:rPr>
          <w:rStyle w:val="21"/>
          <w:rFonts w:hint="eastAsia" w:ascii="仿宋" w:hAnsi="仿宋" w:eastAsia="仿宋" w:cs="仿宋"/>
          <w:sz w:val="30"/>
          <w:lang w:val="en-US"/>
        </w:rPr>
        <w:t>四</w:t>
      </w:r>
      <w:r>
        <w:rPr>
          <w:rStyle w:val="21"/>
          <w:rFonts w:hint="eastAsia" w:ascii="仿宋" w:hAnsi="仿宋" w:eastAsia="仿宋" w:cs="仿宋"/>
          <w:sz w:val="30"/>
        </w:rPr>
        <w:t>：</w:t>
      </w:r>
      <w:bookmarkEnd w:id="23"/>
    </w:p>
    <w:p w14:paraId="6DD8282D">
      <w:pPr>
        <w:snapToGrid w:val="0"/>
        <w:ind w:firstLine="1926" w:firstLineChars="600"/>
        <w:jc w:val="left"/>
        <w:rPr>
          <w:rFonts w:hint="eastAsia" w:ascii="仿宋" w:hAnsi="仿宋" w:eastAsia="仿宋" w:cs="仿宋"/>
          <w:b/>
          <w:spacing w:val="40"/>
          <w:sz w:val="24"/>
          <w:szCs w:val="24"/>
        </w:rPr>
      </w:pPr>
    </w:p>
    <w:p w14:paraId="7BE90225">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b/>
          <w:spacing w:val="40"/>
          <w:sz w:val="28"/>
          <w:szCs w:val="28"/>
        </w:rPr>
      </w:pPr>
      <w:r>
        <w:rPr>
          <w:rFonts w:hint="eastAsia" w:ascii="仿宋" w:hAnsi="仿宋" w:eastAsia="仿宋" w:cs="仿宋"/>
          <w:b/>
          <w:spacing w:val="40"/>
          <w:sz w:val="28"/>
          <w:szCs w:val="28"/>
        </w:rPr>
        <w:t>服务质量保证承诺函</w:t>
      </w:r>
    </w:p>
    <w:p w14:paraId="18123992">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sz w:val="28"/>
          <w:szCs w:val="28"/>
          <w:lang w:eastAsia="zh-CN"/>
        </w:rPr>
        <w:t>绍兴市再生能源发展有限公司</w:t>
      </w:r>
      <w:r>
        <w:rPr>
          <w:rFonts w:hint="eastAsia" w:ascii="仿宋" w:hAnsi="仿宋" w:eastAsia="仿宋" w:cs="仿宋"/>
          <w:sz w:val="28"/>
          <w:szCs w:val="28"/>
        </w:rPr>
        <w:t>：</w:t>
      </w:r>
    </w:p>
    <w:p w14:paraId="1971B0CA">
      <w:pPr>
        <w:keepNext w:val="0"/>
        <w:keepLines w:val="0"/>
        <w:pageBreakBefore w:val="0"/>
        <w:widowControl w:val="0"/>
        <w:kinsoku/>
        <w:wordWrap/>
        <w:overflowPunct/>
        <w:topLinePunct w:val="0"/>
        <w:autoSpaceDE/>
        <w:autoSpaceDN/>
        <w:bidi w:val="0"/>
        <w:adjustRightInd/>
        <w:snapToGrid w:val="0"/>
        <w:spacing w:line="360" w:lineRule="auto"/>
        <w:ind w:firstLine="840" w:firstLineChars="300"/>
        <w:textAlignment w:val="auto"/>
        <w:rPr>
          <w:rFonts w:hint="eastAsia" w:ascii="仿宋" w:hAnsi="仿宋" w:eastAsia="仿宋" w:cs="仿宋"/>
          <w:sz w:val="28"/>
          <w:szCs w:val="28"/>
        </w:rPr>
      </w:pPr>
      <w:r>
        <w:rPr>
          <w:rFonts w:hint="eastAsia" w:ascii="仿宋" w:hAnsi="仿宋" w:eastAsia="仿宋" w:cs="仿宋"/>
          <w:sz w:val="28"/>
          <w:szCs w:val="28"/>
        </w:rPr>
        <w:t>我公司</w:t>
      </w:r>
      <w:r>
        <w:rPr>
          <w:rFonts w:hint="eastAsia" w:ascii="仿宋" w:hAnsi="仿宋" w:eastAsia="仿宋" w:cs="仿宋"/>
          <w:sz w:val="28"/>
          <w:szCs w:val="28"/>
          <w:u w:val="single"/>
        </w:rPr>
        <w:t xml:space="preserve">    （报价单位名称）    </w:t>
      </w:r>
      <w:r>
        <w:rPr>
          <w:rFonts w:hint="eastAsia" w:ascii="仿宋" w:hAnsi="仿宋" w:eastAsia="仿宋" w:cs="仿宋"/>
          <w:sz w:val="28"/>
          <w:szCs w:val="28"/>
        </w:rPr>
        <w:t>自愿参加</w:t>
      </w:r>
      <w:r>
        <w:rPr>
          <w:rFonts w:hint="eastAsia" w:ascii="仿宋" w:hAnsi="仿宋" w:eastAsia="仿宋" w:cs="仿宋"/>
          <w:sz w:val="28"/>
          <w:szCs w:val="28"/>
          <w:lang w:eastAsia="zh-CN"/>
        </w:rPr>
        <w:t>绍兴市再生能源发展有限公司</w:t>
      </w:r>
      <w:r>
        <w:rPr>
          <w:rFonts w:hint="eastAsia" w:ascii="仿宋" w:hAnsi="仿宋" w:eastAsia="仿宋" w:cs="仿宋"/>
          <w:sz w:val="28"/>
          <w:szCs w:val="28"/>
          <w:u w:val="single"/>
          <w:lang w:val="en-US" w:eastAsia="zh-CN"/>
        </w:rPr>
        <w:t>主厂及综合楼电梯年度维护保养项目</w:t>
      </w:r>
      <w:r>
        <w:rPr>
          <w:rFonts w:hint="eastAsia" w:ascii="仿宋" w:hAnsi="仿宋" w:eastAsia="仿宋" w:cs="仿宋"/>
          <w:sz w:val="28"/>
          <w:szCs w:val="28"/>
        </w:rPr>
        <w:t>询价采购，并作如下承诺：</w:t>
      </w:r>
    </w:p>
    <w:p w14:paraId="1565491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560" w:left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我公司所供产品均为原厂生产或正规销售渠道进货。</w:t>
      </w:r>
    </w:p>
    <w:p w14:paraId="495C0D10">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560" w:leftChars="0"/>
        <w:textAlignment w:val="auto"/>
        <w:rPr>
          <w:rFonts w:hint="eastAsia" w:ascii="仿宋" w:hAnsi="仿宋" w:eastAsia="仿宋" w:cs="仿宋"/>
          <w:sz w:val="28"/>
          <w:szCs w:val="28"/>
        </w:rPr>
      </w:pPr>
      <w:r>
        <w:rPr>
          <w:rFonts w:hint="eastAsia" w:ascii="仿宋" w:hAnsi="仿宋" w:eastAsia="仿宋" w:cs="仿宋"/>
          <w:sz w:val="28"/>
          <w:szCs w:val="28"/>
        </w:rPr>
        <w:t>2.我公司所供产品如果存在以次充好、陈货杂货、虚假生产日期、逾期供货等情况，愿意承担一切法律责任。</w:t>
      </w:r>
    </w:p>
    <w:p w14:paraId="6DBA28D0">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3.我公司所供产品如果存在任何外包装或内物破损、产品过期等情况，承诺24小时内提供替换产品。</w:t>
      </w:r>
    </w:p>
    <w:p w14:paraId="7B084CC6">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我公司保证提供采购人要求的全部产品，若提供的产品和采购人要求的不一致，我公司保证于3日内提供生产厂家证明及市场调查证明，说明所提供货物优于采购人要求。若采购人不同意，则我公司愿意承担相关违约责任。</w:t>
      </w:r>
    </w:p>
    <w:p w14:paraId="3A206B24">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5.我公司对提供的产品进行质量保证，若因我公司产品质量问题，造成贵公司损失的，我公司承担相应责任。</w:t>
      </w:r>
    </w:p>
    <w:p w14:paraId="2674FC0B">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73C44302">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145A857D">
      <w:pPr>
        <w:keepNext w:val="0"/>
        <w:keepLines w:val="0"/>
        <w:pageBreakBefore w:val="0"/>
        <w:widowControl w:val="0"/>
        <w:kinsoku/>
        <w:wordWrap/>
        <w:overflowPunct/>
        <w:topLinePunct w:val="0"/>
        <w:autoSpaceDE/>
        <w:autoSpaceDN/>
        <w:bidi w:val="0"/>
        <w:adjustRightInd/>
        <w:snapToGrid w:val="0"/>
        <w:spacing w:line="360" w:lineRule="auto"/>
        <w:ind w:firstLine="5040" w:firstLineChars="1800"/>
        <w:textAlignment w:val="auto"/>
        <w:rPr>
          <w:rFonts w:hint="eastAsia" w:ascii="仿宋" w:hAnsi="仿宋" w:eastAsia="仿宋" w:cs="仿宋"/>
          <w:sz w:val="28"/>
          <w:szCs w:val="28"/>
        </w:rPr>
      </w:pPr>
    </w:p>
    <w:p w14:paraId="3F739F22">
      <w:pPr>
        <w:keepNext w:val="0"/>
        <w:keepLines w:val="0"/>
        <w:pageBreakBefore w:val="0"/>
        <w:widowControl w:val="0"/>
        <w:kinsoku/>
        <w:wordWrap/>
        <w:overflowPunct/>
        <w:topLinePunct w:val="0"/>
        <w:autoSpaceDE/>
        <w:autoSpaceDN/>
        <w:bidi w:val="0"/>
        <w:adjustRightInd/>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z w:val="28"/>
          <w:szCs w:val="28"/>
        </w:rPr>
        <w:t>报价单位名称（公章）：</w:t>
      </w:r>
    </w:p>
    <w:p w14:paraId="3A237488">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sectPr>
          <w:pgSz w:w="11906" w:h="16838"/>
          <w:pgMar w:top="1701" w:right="1418" w:bottom="1134" w:left="1418" w:header="851" w:footer="992" w:gutter="0"/>
          <w:cols w:space="720" w:num="1"/>
          <w:docGrid w:linePitch="312" w:charSpace="0"/>
        </w:sectPr>
      </w:pP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lang w:eastAsia="zh-CN"/>
        </w:rPr>
        <w:t>二〇二六</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w:t>
      </w:r>
    </w:p>
    <w:p w14:paraId="6E5AD797">
      <w:pPr>
        <w:jc w:val="left"/>
        <w:outlineLvl w:val="0"/>
        <w:rPr>
          <w:rFonts w:hint="eastAsia" w:ascii="仿宋" w:hAnsi="仿宋" w:eastAsia="仿宋" w:cs="仿宋"/>
          <w:b/>
          <w:spacing w:val="40"/>
          <w:sz w:val="28"/>
          <w:szCs w:val="28"/>
          <w:lang w:val="en-US" w:eastAsia="zh-CN"/>
        </w:rPr>
      </w:pPr>
      <w:r>
        <w:rPr>
          <w:rStyle w:val="21"/>
          <w:rFonts w:hint="eastAsia" w:ascii="仿宋" w:hAnsi="仿宋" w:eastAsia="仿宋" w:cs="仿宋"/>
          <w:sz w:val="30"/>
        </w:rPr>
        <w:t>附件</w:t>
      </w:r>
      <w:r>
        <w:rPr>
          <w:rStyle w:val="21"/>
          <w:rFonts w:hint="eastAsia" w:ascii="仿宋" w:hAnsi="仿宋" w:eastAsia="仿宋" w:cs="仿宋"/>
          <w:sz w:val="30"/>
          <w:lang w:val="en-US"/>
        </w:rPr>
        <w:t>五</w:t>
      </w:r>
      <w:r>
        <w:rPr>
          <w:rStyle w:val="21"/>
          <w:rFonts w:hint="eastAsia" w:ascii="仿宋" w:hAnsi="仿宋" w:eastAsia="仿宋" w:cs="仿宋"/>
          <w:sz w:val="30"/>
        </w:rPr>
        <w:t>：</w:t>
      </w:r>
      <w:r>
        <w:rPr>
          <w:rFonts w:hint="eastAsia" w:ascii="仿宋" w:hAnsi="仿宋" w:eastAsia="仿宋" w:cs="仿宋"/>
          <w:b/>
          <w:spacing w:val="40"/>
          <w:sz w:val="28"/>
          <w:szCs w:val="28"/>
          <w:lang w:val="en-US" w:eastAsia="zh-CN"/>
        </w:rPr>
        <w:t>相关记录表</w:t>
      </w:r>
    </w:p>
    <w:p w14:paraId="0274EBF4">
      <w:pPr>
        <w:jc w:val="center"/>
        <w:rPr>
          <w:b/>
          <w:sz w:val="36"/>
          <w:szCs w:val="36"/>
        </w:rPr>
      </w:pPr>
      <w:r>
        <w:rPr>
          <w:rFonts w:hint="eastAsia"/>
          <w:b/>
          <w:sz w:val="36"/>
          <w:szCs w:val="36"/>
        </w:rPr>
        <w:t>半月维保记录</w:t>
      </w:r>
    </w:p>
    <w:p w14:paraId="4796A79A">
      <w:pPr>
        <w:rPr>
          <w:sz w:val="18"/>
          <w:szCs w:val="18"/>
          <w:u w:val="single"/>
        </w:rPr>
      </w:pPr>
      <w:r>
        <w:rPr>
          <w:sz w:val="18"/>
          <w:szCs w:val="18"/>
        </w:rPr>
        <mc:AlternateContent>
          <mc:Choice Requires="wps">
            <w:drawing>
              <wp:anchor distT="0" distB="0" distL="114300" distR="114300" simplePos="0" relativeHeight="251660288" behindDoc="0" locked="0" layoutInCell="1" allowOverlap="1">
                <wp:simplePos x="0" y="0"/>
                <wp:positionH relativeFrom="column">
                  <wp:posOffset>6367145</wp:posOffset>
                </wp:positionH>
                <wp:positionV relativeFrom="paragraph">
                  <wp:posOffset>3302000</wp:posOffset>
                </wp:positionV>
                <wp:extent cx="228600" cy="1676400"/>
                <wp:effectExtent l="0" t="0" r="0" b="0"/>
                <wp:wrapNone/>
                <wp:docPr id="64" name="文本框 64"/>
                <wp:cNvGraphicFramePr/>
                <a:graphic xmlns:a="http://schemas.openxmlformats.org/drawingml/2006/main">
                  <a:graphicData uri="http://schemas.microsoft.com/office/word/2010/wordprocessingShape">
                    <wps:wsp>
                      <wps:cNvSpPr txBox="1">
                        <a:spLocks noChangeArrowheads="1"/>
                      </wps:cNvSpPr>
                      <wps:spPr bwMode="auto">
                        <a:xfrm>
                          <a:off x="0" y="0"/>
                          <a:ext cx="228600" cy="1676400"/>
                        </a:xfrm>
                        <a:prstGeom prst="rect">
                          <a:avLst/>
                        </a:prstGeom>
                        <a:solidFill>
                          <a:srgbClr val="FFFFFF"/>
                        </a:solidFill>
                        <a:ln>
                          <a:noFill/>
                        </a:ln>
                        <a:effectLst/>
                      </wps:spPr>
                      <wps:txbx>
                        <w:txbxContent>
                          <w:p w14:paraId="33347BCB">
                            <w:pPr>
                              <w:rPr>
                                <w:b/>
                                <w:sz w:val="18"/>
                                <w:szCs w:val="18"/>
                              </w:rPr>
                            </w:pP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501.35pt;margin-top:260pt;height:132pt;width:18pt;z-index:251660288;mso-width-relative:page;mso-height-relative:page;" fillcolor="#FFFFFF" filled="t" stroked="f" coordsize="21600,21600" o:gfxdata="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Bj5v7fZAAAADQEAAA8AAAAAAAAAAQAgAAAAIgAAAGRycy9kb3ducmV2LnhtbFBLAQIUABQAAAAI&#10;AIdO4kDBUWNtJQIAAD4EAAAOAAAAAAAAAAEAIAAAACgBAABkcnMvZTJvRG9jLnhtbFBLBQYAAAAA&#10;BgAGAFkBAAC/BQAAAAA=&#10;">
                <v:fill on="t" focussize="0,0"/>
                <v:stroke on="f"/>
                <v:imagedata o:title=""/>
                <o:lock v:ext="edit" aspectratio="f"/>
                <v:textbox inset="0mm,0mm,0mm,0mm">
                  <w:txbxContent>
                    <w:p w14:paraId="33347BCB">
                      <w:pPr>
                        <w:rPr>
                          <w:b/>
                          <w:sz w:val="18"/>
                          <w:szCs w:val="18"/>
                        </w:rPr>
                      </w:pPr>
                    </w:p>
                  </w:txbxContent>
                </v:textbox>
              </v:shape>
            </w:pict>
          </mc:Fallback>
        </mc:AlternateContent>
      </w:r>
      <w:r>
        <w:rPr>
          <w:rFonts w:hint="eastAsia"/>
          <w:sz w:val="18"/>
          <w:szCs w:val="18"/>
        </w:rPr>
        <w:t>维保合同号：</w:t>
      </w:r>
      <w:r>
        <w:rPr>
          <w:rFonts w:hint="eastAsia"/>
          <w:sz w:val="18"/>
          <w:szCs w:val="18"/>
          <w:u w:val="single"/>
        </w:rPr>
        <w:t xml:space="preserve">               </w:t>
      </w:r>
      <w:r>
        <w:rPr>
          <w:rFonts w:hint="eastAsia"/>
          <w:sz w:val="18"/>
          <w:szCs w:val="18"/>
        </w:rPr>
        <w:t xml:space="preserve">            使用单位设备编号：</w:t>
      </w:r>
      <w:r>
        <w:rPr>
          <w:rFonts w:hint="eastAsia"/>
          <w:sz w:val="18"/>
          <w:szCs w:val="18"/>
          <w:u w:val="single"/>
        </w:rPr>
        <w:t xml:space="preserve">              </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
        <w:gridCol w:w="3265"/>
        <w:gridCol w:w="800"/>
        <w:gridCol w:w="4122"/>
        <w:gridCol w:w="634"/>
      </w:tblGrid>
      <w:tr w14:paraId="54581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4" w:hRule="atLeast"/>
        </w:trPr>
        <w:tc>
          <w:tcPr>
            <w:tcW w:w="467" w:type="dxa"/>
            <w:vAlign w:val="center"/>
          </w:tcPr>
          <w:p w14:paraId="2D1D574D">
            <w:pPr>
              <w:jc w:val="center"/>
              <w:rPr>
                <w:b/>
                <w:szCs w:val="21"/>
              </w:rPr>
            </w:pPr>
            <w:r>
              <w:rPr>
                <w:rFonts w:hint="eastAsia"/>
                <w:b/>
                <w:szCs w:val="21"/>
              </w:rPr>
              <w:t>序号</w:t>
            </w:r>
          </w:p>
        </w:tc>
        <w:tc>
          <w:tcPr>
            <w:tcW w:w="3601" w:type="dxa"/>
            <w:vAlign w:val="center"/>
          </w:tcPr>
          <w:p w14:paraId="2876061C">
            <w:pPr>
              <w:jc w:val="center"/>
              <w:rPr>
                <w:b/>
                <w:szCs w:val="21"/>
              </w:rPr>
            </w:pPr>
            <w:r>
              <w:rPr>
                <w:rFonts w:hint="eastAsia"/>
                <w:b/>
                <w:szCs w:val="21"/>
              </w:rPr>
              <w:t>维保项目（内容）</w:t>
            </w:r>
          </w:p>
        </w:tc>
        <w:tc>
          <w:tcPr>
            <w:tcW w:w="5220" w:type="dxa"/>
            <w:gridSpan w:val="2"/>
            <w:vAlign w:val="center"/>
          </w:tcPr>
          <w:p w14:paraId="1AB2873D">
            <w:pPr>
              <w:jc w:val="center"/>
              <w:rPr>
                <w:b/>
                <w:szCs w:val="21"/>
              </w:rPr>
            </w:pPr>
            <w:r>
              <w:rPr>
                <w:rFonts w:hint="eastAsia"/>
                <w:b/>
                <w:szCs w:val="21"/>
              </w:rPr>
              <w:t>维保基本要求</w:t>
            </w:r>
          </w:p>
        </w:tc>
        <w:tc>
          <w:tcPr>
            <w:tcW w:w="634" w:type="dxa"/>
            <w:vAlign w:val="center"/>
          </w:tcPr>
          <w:p w14:paraId="2F6413DD">
            <w:pPr>
              <w:ind w:left="-107" w:leftChars="-51" w:right="-13" w:rightChars="-6"/>
              <w:jc w:val="center"/>
              <w:rPr>
                <w:b/>
                <w:szCs w:val="21"/>
              </w:rPr>
            </w:pPr>
            <w:r>
              <w:rPr>
                <w:rFonts w:hint="eastAsia"/>
                <w:b/>
                <w:szCs w:val="21"/>
              </w:rPr>
              <w:t>维保情况</w:t>
            </w:r>
          </w:p>
        </w:tc>
      </w:tr>
      <w:tr w14:paraId="6CD0B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36900EE3">
            <w:pPr>
              <w:jc w:val="center"/>
              <w:rPr>
                <w:rFonts w:ascii="Arial" w:hAnsi="Arial" w:cs="Arial"/>
                <w:sz w:val="18"/>
                <w:szCs w:val="18"/>
              </w:rPr>
            </w:pPr>
            <w:r>
              <w:rPr>
                <w:rFonts w:ascii="Arial" w:hAnsi="Arial" w:cs="Arial"/>
                <w:sz w:val="18"/>
                <w:szCs w:val="18"/>
              </w:rPr>
              <w:t>1</w:t>
            </w:r>
          </w:p>
        </w:tc>
        <w:tc>
          <w:tcPr>
            <w:tcW w:w="3601" w:type="dxa"/>
            <w:vAlign w:val="center"/>
          </w:tcPr>
          <w:p w14:paraId="47121FD9">
            <w:pPr>
              <w:widowControl/>
              <w:rPr>
                <w:rFonts w:ascii="宋体" w:hAnsi="宋体" w:cs="宋体"/>
                <w:kern w:val="0"/>
                <w:sz w:val="18"/>
                <w:szCs w:val="18"/>
              </w:rPr>
            </w:pPr>
            <w:r>
              <w:rPr>
                <w:rFonts w:hint="eastAsia" w:ascii="宋体" w:hAnsi="宋体" w:cs="宋体"/>
                <w:kern w:val="0"/>
                <w:sz w:val="18"/>
                <w:szCs w:val="18"/>
              </w:rPr>
              <w:t>电器部件</w:t>
            </w:r>
          </w:p>
        </w:tc>
        <w:tc>
          <w:tcPr>
            <w:tcW w:w="5220" w:type="dxa"/>
            <w:gridSpan w:val="2"/>
            <w:vAlign w:val="center"/>
          </w:tcPr>
          <w:p w14:paraId="205003EF">
            <w:pPr>
              <w:widowControl/>
              <w:rPr>
                <w:rFonts w:ascii="宋体" w:hAnsi="宋体" w:cs="宋体"/>
                <w:kern w:val="0"/>
                <w:sz w:val="18"/>
                <w:szCs w:val="18"/>
              </w:rPr>
            </w:pPr>
            <w:r>
              <w:rPr>
                <w:rFonts w:hint="eastAsia" w:ascii="宋体" w:hAnsi="宋体" w:cs="宋体"/>
                <w:kern w:val="0"/>
                <w:sz w:val="18"/>
                <w:szCs w:val="18"/>
              </w:rPr>
              <w:t>清洁，接线紧固</w:t>
            </w:r>
          </w:p>
        </w:tc>
        <w:tc>
          <w:tcPr>
            <w:tcW w:w="634" w:type="dxa"/>
          </w:tcPr>
          <w:p w14:paraId="6E5CC2F4">
            <w:pPr>
              <w:rPr>
                <w:szCs w:val="21"/>
              </w:rPr>
            </w:pPr>
          </w:p>
        </w:tc>
      </w:tr>
      <w:tr w14:paraId="4C351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7" w:type="dxa"/>
            <w:vAlign w:val="center"/>
          </w:tcPr>
          <w:p w14:paraId="39361DCA">
            <w:pPr>
              <w:jc w:val="center"/>
              <w:rPr>
                <w:rFonts w:ascii="Arial" w:hAnsi="Arial" w:cs="Arial"/>
                <w:sz w:val="18"/>
                <w:szCs w:val="18"/>
              </w:rPr>
            </w:pPr>
            <w:r>
              <w:rPr>
                <w:rFonts w:ascii="Arial" w:hAnsi="Arial" w:cs="Arial"/>
                <w:sz w:val="18"/>
                <w:szCs w:val="18"/>
              </w:rPr>
              <w:t>2</w:t>
            </w:r>
          </w:p>
        </w:tc>
        <w:tc>
          <w:tcPr>
            <w:tcW w:w="3601" w:type="dxa"/>
            <w:vAlign w:val="center"/>
          </w:tcPr>
          <w:p w14:paraId="4DDE9641">
            <w:pPr>
              <w:widowControl/>
              <w:rPr>
                <w:rFonts w:ascii="宋体" w:hAnsi="宋体" w:cs="宋体"/>
                <w:kern w:val="0"/>
                <w:sz w:val="18"/>
                <w:szCs w:val="18"/>
              </w:rPr>
            </w:pPr>
            <w:r>
              <w:rPr>
                <w:rFonts w:hint="eastAsia" w:ascii="宋体" w:hAnsi="宋体" w:cs="宋体"/>
                <w:kern w:val="0"/>
                <w:sz w:val="18"/>
                <w:szCs w:val="18"/>
              </w:rPr>
              <w:t xml:space="preserve">故障显示板 </w:t>
            </w:r>
          </w:p>
        </w:tc>
        <w:tc>
          <w:tcPr>
            <w:tcW w:w="5220" w:type="dxa"/>
            <w:gridSpan w:val="2"/>
            <w:vAlign w:val="center"/>
          </w:tcPr>
          <w:p w14:paraId="3A3C81A8">
            <w:pPr>
              <w:widowControl/>
              <w:rPr>
                <w:rFonts w:ascii="宋体" w:hAnsi="宋体" w:cs="宋体"/>
                <w:kern w:val="0"/>
                <w:sz w:val="18"/>
                <w:szCs w:val="18"/>
              </w:rPr>
            </w:pPr>
            <w:r>
              <w:rPr>
                <w:rFonts w:hint="eastAsia" w:ascii="宋体" w:hAnsi="宋体" w:cs="宋体"/>
                <w:kern w:val="0"/>
                <w:sz w:val="18"/>
                <w:szCs w:val="18"/>
              </w:rPr>
              <w:t>信号功能正常</w:t>
            </w:r>
          </w:p>
        </w:tc>
        <w:tc>
          <w:tcPr>
            <w:tcW w:w="634" w:type="dxa"/>
          </w:tcPr>
          <w:p w14:paraId="5E75FAD9">
            <w:pPr>
              <w:rPr>
                <w:szCs w:val="21"/>
              </w:rPr>
            </w:pPr>
          </w:p>
        </w:tc>
      </w:tr>
      <w:tr w14:paraId="12C8A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4F65284C">
            <w:pPr>
              <w:jc w:val="center"/>
              <w:rPr>
                <w:rFonts w:ascii="Arial" w:hAnsi="Arial" w:cs="Arial"/>
                <w:sz w:val="18"/>
                <w:szCs w:val="18"/>
              </w:rPr>
            </w:pPr>
            <w:r>
              <w:rPr>
                <w:rFonts w:hint="eastAsia" w:ascii="Arial" w:hAnsi="Arial" w:cs="Arial"/>
                <w:sz w:val="18"/>
                <w:szCs w:val="18"/>
              </w:rPr>
              <w:t>3</w:t>
            </w:r>
          </w:p>
        </w:tc>
        <w:tc>
          <w:tcPr>
            <w:tcW w:w="3601" w:type="dxa"/>
            <w:vAlign w:val="center"/>
          </w:tcPr>
          <w:p w14:paraId="763FD0B3">
            <w:pPr>
              <w:widowControl/>
              <w:rPr>
                <w:rFonts w:ascii="宋体" w:hAnsi="宋体" w:cs="宋体"/>
                <w:kern w:val="0"/>
                <w:sz w:val="18"/>
                <w:szCs w:val="18"/>
              </w:rPr>
            </w:pPr>
            <w:r>
              <w:rPr>
                <w:rFonts w:hint="eastAsia" w:ascii="宋体" w:hAnsi="宋体" w:cs="宋体"/>
                <w:kern w:val="0"/>
                <w:sz w:val="18"/>
                <w:szCs w:val="18"/>
              </w:rPr>
              <w:t>设备运行状况</w:t>
            </w:r>
          </w:p>
        </w:tc>
        <w:tc>
          <w:tcPr>
            <w:tcW w:w="5220" w:type="dxa"/>
            <w:gridSpan w:val="2"/>
            <w:vAlign w:val="center"/>
          </w:tcPr>
          <w:p w14:paraId="33F1D5C6">
            <w:pPr>
              <w:widowControl/>
              <w:rPr>
                <w:rFonts w:ascii="宋体" w:hAnsi="宋体" w:cs="宋体"/>
                <w:kern w:val="0"/>
                <w:sz w:val="18"/>
                <w:szCs w:val="18"/>
              </w:rPr>
            </w:pPr>
            <w:r>
              <w:rPr>
                <w:rFonts w:hint="eastAsia" w:ascii="宋体" w:hAnsi="宋体" w:cs="宋体"/>
                <w:kern w:val="0"/>
                <w:sz w:val="18"/>
                <w:szCs w:val="18"/>
              </w:rPr>
              <w:t>正常，没有异常声响和抖动</w:t>
            </w:r>
          </w:p>
        </w:tc>
        <w:tc>
          <w:tcPr>
            <w:tcW w:w="634" w:type="dxa"/>
          </w:tcPr>
          <w:p w14:paraId="77B7358A">
            <w:pPr>
              <w:rPr>
                <w:szCs w:val="21"/>
              </w:rPr>
            </w:pPr>
          </w:p>
        </w:tc>
      </w:tr>
      <w:tr w14:paraId="05550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0C4CEC1B">
            <w:pPr>
              <w:jc w:val="center"/>
              <w:rPr>
                <w:rFonts w:ascii="Arial" w:hAnsi="Arial" w:cs="Arial"/>
                <w:sz w:val="18"/>
                <w:szCs w:val="18"/>
              </w:rPr>
            </w:pPr>
            <w:r>
              <w:rPr>
                <w:rFonts w:hint="eastAsia" w:ascii="Arial" w:hAnsi="Arial" w:cs="Arial"/>
                <w:sz w:val="18"/>
                <w:szCs w:val="18"/>
              </w:rPr>
              <w:t>4</w:t>
            </w:r>
          </w:p>
        </w:tc>
        <w:tc>
          <w:tcPr>
            <w:tcW w:w="3601" w:type="dxa"/>
            <w:vAlign w:val="center"/>
          </w:tcPr>
          <w:p w14:paraId="4AA746CD">
            <w:pPr>
              <w:widowControl/>
              <w:rPr>
                <w:rFonts w:ascii="宋体" w:hAnsi="宋体" w:cs="宋体"/>
                <w:kern w:val="0"/>
                <w:sz w:val="18"/>
                <w:szCs w:val="18"/>
              </w:rPr>
            </w:pPr>
            <w:r>
              <w:rPr>
                <w:rFonts w:hint="eastAsia" w:ascii="宋体" w:hAnsi="宋体" w:cs="宋体"/>
                <w:kern w:val="0"/>
                <w:sz w:val="18"/>
                <w:szCs w:val="18"/>
              </w:rPr>
              <w:t>主驱动链</w:t>
            </w:r>
          </w:p>
        </w:tc>
        <w:tc>
          <w:tcPr>
            <w:tcW w:w="5220" w:type="dxa"/>
            <w:gridSpan w:val="2"/>
            <w:vAlign w:val="center"/>
          </w:tcPr>
          <w:p w14:paraId="0BA7C54F">
            <w:pPr>
              <w:widowControl/>
              <w:rPr>
                <w:rFonts w:ascii="宋体" w:hAnsi="宋体" w:cs="宋体"/>
                <w:kern w:val="0"/>
                <w:sz w:val="18"/>
                <w:szCs w:val="18"/>
              </w:rPr>
            </w:pPr>
            <w:r>
              <w:rPr>
                <w:rFonts w:hint="eastAsia" w:ascii="宋体" w:hAnsi="宋体" w:cs="宋体"/>
                <w:kern w:val="0"/>
                <w:sz w:val="18"/>
                <w:szCs w:val="18"/>
              </w:rPr>
              <w:t>运转正常，电气安全保护装置动作有效</w:t>
            </w:r>
          </w:p>
        </w:tc>
        <w:tc>
          <w:tcPr>
            <w:tcW w:w="634" w:type="dxa"/>
          </w:tcPr>
          <w:p w14:paraId="367D622C">
            <w:pPr>
              <w:rPr>
                <w:szCs w:val="21"/>
              </w:rPr>
            </w:pPr>
          </w:p>
        </w:tc>
      </w:tr>
      <w:tr w14:paraId="3CDA5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13E0F1AF">
            <w:pPr>
              <w:jc w:val="center"/>
              <w:rPr>
                <w:rFonts w:ascii="Arial" w:hAnsi="Arial" w:cs="Arial"/>
                <w:sz w:val="18"/>
                <w:szCs w:val="18"/>
              </w:rPr>
            </w:pPr>
            <w:r>
              <w:rPr>
                <w:rFonts w:hint="eastAsia" w:ascii="Arial" w:hAnsi="Arial" w:cs="Arial"/>
                <w:sz w:val="18"/>
                <w:szCs w:val="18"/>
              </w:rPr>
              <w:t>5</w:t>
            </w:r>
          </w:p>
        </w:tc>
        <w:tc>
          <w:tcPr>
            <w:tcW w:w="3601" w:type="dxa"/>
            <w:vAlign w:val="center"/>
          </w:tcPr>
          <w:p w14:paraId="296BB1B9">
            <w:pPr>
              <w:widowControl/>
              <w:rPr>
                <w:rFonts w:ascii="宋体" w:hAnsi="宋体" w:cs="宋体"/>
                <w:kern w:val="0"/>
                <w:sz w:val="18"/>
                <w:szCs w:val="18"/>
              </w:rPr>
            </w:pPr>
            <w:r>
              <w:rPr>
                <w:rFonts w:hint="eastAsia" w:ascii="宋体" w:hAnsi="宋体" w:cs="宋体"/>
                <w:kern w:val="0"/>
                <w:sz w:val="18"/>
                <w:szCs w:val="18"/>
              </w:rPr>
              <w:t>制动器机械装置</w:t>
            </w:r>
          </w:p>
        </w:tc>
        <w:tc>
          <w:tcPr>
            <w:tcW w:w="5220" w:type="dxa"/>
            <w:gridSpan w:val="2"/>
            <w:vAlign w:val="center"/>
          </w:tcPr>
          <w:p w14:paraId="2BC1A4F0">
            <w:pPr>
              <w:widowControl/>
              <w:rPr>
                <w:rFonts w:ascii="宋体" w:hAnsi="宋体" w:cs="宋体"/>
                <w:kern w:val="0"/>
                <w:sz w:val="18"/>
                <w:szCs w:val="18"/>
              </w:rPr>
            </w:pPr>
            <w:r>
              <w:rPr>
                <w:rFonts w:hint="eastAsia" w:ascii="宋体" w:hAnsi="宋体" w:cs="宋体"/>
                <w:kern w:val="0"/>
                <w:sz w:val="18"/>
                <w:szCs w:val="18"/>
              </w:rPr>
              <w:t>清洁，动作正常</w:t>
            </w:r>
          </w:p>
        </w:tc>
        <w:tc>
          <w:tcPr>
            <w:tcW w:w="634" w:type="dxa"/>
          </w:tcPr>
          <w:p w14:paraId="1F743547">
            <w:pPr>
              <w:rPr>
                <w:szCs w:val="21"/>
              </w:rPr>
            </w:pPr>
          </w:p>
        </w:tc>
      </w:tr>
      <w:tr w14:paraId="0143C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573A1C67">
            <w:pPr>
              <w:jc w:val="center"/>
              <w:rPr>
                <w:rFonts w:ascii="Arial" w:hAnsi="Arial" w:cs="Arial"/>
                <w:sz w:val="18"/>
                <w:szCs w:val="18"/>
              </w:rPr>
            </w:pPr>
            <w:r>
              <w:rPr>
                <w:rFonts w:hint="eastAsia" w:ascii="Arial" w:hAnsi="Arial" w:cs="Arial"/>
                <w:sz w:val="18"/>
                <w:szCs w:val="18"/>
              </w:rPr>
              <w:t>6</w:t>
            </w:r>
          </w:p>
        </w:tc>
        <w:tc>
          <w:tcPr>
            <w:tcW w:w="3601" w:type="dxa"/>
            <w:vAlign w:val="center"/>
          </w:tcPr>
          <w:p w14:paraId="24D71766">
            <w:pPr>
              <w:widowControl/>
              <w:rPr>
                <w:rFonts w:ascii="宋体" w:hAnsi="宋体" w:cs="宋体"/>
                <w:kern w:val="0"/>
                <w:sz w:val="18"/>
                <w:szCs w:val="18"/>
              </w:rPr>
            </w:pPr>
            <w:r>
              <w:rPr>
                <w:rFonts w:hint="eastAsia" w:ascii="宋体" w:hAnsi="宋体" w:cs="宋体"/>
                <w:kern w:val="0"/>
                <w:sz w:val="18"/>
                <w:szCs w:val="18"/>
              </w:rPr>
              <w:t>制动器状态监测开关</w:t>
            </w:r>
          </w:p>
        </w:tc>
        <w:tc>
          <w:tcPr>
            <w:tcW w:w="5220" w:type="dxa"/>
            <w:gridSpan w:val="2"/>
            <w:vAlign w:val="center"/>
          </w:tcPr>
          <w:p w14:paraId="2528BF06">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114DA27C">
            <w:pPr>
              <w:rPr>
                <w:szCs w:val="21"/>
              </w:rPr>
            </w:pPr>
          </w:p>
        </w:tc>
      </w:tr>
      <w:tr w14:paraId="1C097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5EB8FEEF">
            <w:pPr>
              <w:jc w:val="center"/>
              <w:rPr>
                <w:rFonts w:ascii="Arial" w:hAnsi="Arial" w:cs="Arial"/>
                <w:sz w:val="18"/>
                <w:szCs w:val="18"/>
              </w:rPr>
            </w:pPr>
            <w:r>
              <w:rPr>
                <w:rFonts w:hint="eastAsia" w:ascii="Arial" w:hAnsi="Arial" w:cs="Arial"/>
                <w:sz w:val="18"/>
                <w:szCs w:val="18"/>
              </w:rPr>
              <w:t>7</w:t>
            </w:r>
          </w:p>
        </w:tc>
        <w:tc>
          <w:tcPr>
            <w:tcW w:w="3601" w:type="dxa"/>
            <w:vAlign w:val="center"/>
          </w:tcPr>
          <w:p w14:paraId="21E308A5">
            <w:pPr>
              <w:widowControl/>
              <w:rPr>
                <w:rFonts w:ascii="宋体" w:hAnsi="宋体" w:cs="宋体"/>
                <w:kern w:val="0"/>
                <w:sz w:val="18"/>
                <w:szCs w:val="18"/>
              </w:rPr>
            </w:pPr>
            <w:r>
              <w:rPr>
                <w:rFonts w:hint="eastAsia" w:ascii="宋体" w:hAnsi="宋体" w:cs="宋体"/>
                <w:kern w:val="0"/>
                <w:sz w:val="18"/>
                <w:szCs w:val="18"/>
              </w:rPr>
              <w:t>减速机润滑油</w:t>
            </w:r>
          </w:p>
        </w:tc>
        <w:tc>
          <w:tcPr>
            <w:tcW w:w="5220" w:type="dxa"/>
            <w:gridSpan w:val="2"/>
            <w:vAlign w:val="center"/>
          </w:tcPr>
          <w:p w14:paraId="1777631C">
            <w:pPr>
              <w:widowControl/>
              <w:rPr>
                <w:rFonts w:ascii="宋体" w:hAnsi="宋体" w:cs="宋体"/>
                <w:kern w:val="0"/>
                <w:sz w:val="18"/>
                <w:szCs w:val="18"/>
              </w:rPr>
            </w:pPr>
            <w:r>
              <w:rPr>
                <w:rFonts w:hint="eastAsia" w:ascii="宋体" w:hAnsi="宋体" w:cs="宋体"/>
                <w:kern w:val="0"/>
                <w:sz w:val="18"/>
                <w:szCs w:val="18"/>
              </w:rPr>
              <w:t>油量适宜，无渗油</w:t>
            </w:r>
          </w:p>
        </w:tc>
        <w:tc>
          <w:tcPr>
            <w:tcW w:w="634" w:type="dxa"/>
          </w:tcPr>
          <w:p w14:paraId="712CC1F3">
            <w:pPr>
              <w:rPr>
                <w:szCs w:val="21"/>
              </w:rPr>
            </w:pPr>
          </w:p>
        </w:tc>
      </w:tr>
      <w:tr w14:paraId="58720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6CD7BE13">
            <w:pPr>
              <w:jc w:val="center"/>
              <w:rPr>
                <w:rFonts w:ascii="Arial" w:hAnsi="Arial" w:cs="Arial"/>
                <w:sz w:val="18"/>
                <w:szCs w:val="18"/>
              </w:rPr>
            </w:pPr>
            <w:r>
              <w:rPr>
                <w:rFonts w:hint="eastAsia" w:ascii="Arial" w:hAnsi="Arial" w:cs="Arial"/>
                <w:sz w:val="18"/>
                <w:szCs w:val="18"/>
              </w:rPr>
              <w:t>8</w:t>
            </w:r>
          </w:p>
        </w:tc>
        <w:tc>
          <w:tcPr>
            <w:tcW w:w="3601" w:type="dxa"/>
            <w:vAlign w:val="center"/>
          </w:tcPr>
          <w:p w14:paraId="57D2BC36">
            <w:pPr>
              <w:widowControl/>
              <w:rPr>
                <w:rFonts w:ascii="宋体" w:hAnsi="宋体" w:cs="宋体"/>
                <w:kern w:val="0"/>
                <w:sz w:val="18"/>
                <w:szCs w:val="18"/>
              </w:rPr>
            </w:pPr>
            <w:r>
              <w:rPr>
                <w:rFonts w:hint="eastAsia" w:ascii="宋体" w:hAnsi="宋体" w:cs="宋体"/>
                <w:kern w:val="0"/>
                <w:sz w:val="18"/>
                <w:szCs w:val="18"/>
              </w:rPr>
              <w:t>电机通风口</w:t>
            </w:r>
          </w:p>
        </w:tc>
        <w:tc>
          <w:tcPr>
            <w:tcW w:w="5220" w:type="dxa"/>
            <w:gridSpan w:val="2"/>
            <w:vAlign w:val="center"/>
          </w:tcPr>
          <w:p w14:paraId="275DB246">
            <w:pPr>
              <w:widowControl/>
              <w:rPr>
                <w:rFonts w:ascii="宋体" w:hAnsi="宋体" w:cs="宋体"/>
                <w:kern w:val="0"/>
                <w:sz w:val="18"/>
                <w:szCs w:val="18"/>
              </w:rPr>
            </w:pPr>
            <w:r>
              <w:rPr>
                <w:rFonts w:hint="eastAsia" w:ascii="宋体" w:hAnsi="宋体" w:cs="宋体"/>
                <w:kern w:val="0"/>
                <w:sz w:val="18"/>
                <w:szCs w:val="18"/>
              </w:rPr>
              <w:t>清洁</w:t>
            </w:r>
          </w:p>
        </w:tc>
        <w:tc>
          <w:tcPr>
            <w:tcW w:w="634" w:type="dxa"/>
          </w:tcPr>
          <w:p w14:paraId="56459C4E">
            <w:pPr>
              <w:rPr>
                <w:szCs w:val="21"/>
              </w:rPr>
            </w:pPr>
          </w:p>
        </w:tc>
      </w:tr>
      <w:tr w14:paraId="3FE7D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3DB6A0E3">
            <w:pPr>
              <w:jc w:val="center"/>
              <w:rPr>
                <w:rFonts w:ascii="Arial" w:hAnsi="Arial" w:cs="Arial"/>
                <w:sz w:val="18"/>
                <w:szCs w:val="18"/>
              </w:rPr>
            </w:pPr>
            <w:r>
              <w:rPr>
                <w:rFonts w:hint="eastAsia" w:ascii="Arial" w:hAnsi="Arial" w:cs="Arial"/>
                <w:sz w:val="18"/>
                <w:szCs w:val="18"/>
              </w:rPr>
              <w:t>9</w:t>
            </w:r>
          </w:p>
        </w:tc>
        <w:tc>
          <w:tcPr>
            <w:tcW w:w="3601" w:type="dxa"/>
            <w:vAlign w:val="center"/>
          </w:tcPr>
          <w:p w14:paraId="729A7C69">
            <w:pPr>
              <w:widowControl/>
              <w:rPr>
                <w:rFonts w:ascii="宋体" w:hAnsi="宋体" w:cs="宋体"/>
                <w:kern w:val="0"/>
                <w:sz w:val="18"/>
                <w:szCs w:val="18"/>
              </w:rPr>
            </w:pPr>
            <w:r>
              <w:rPr>
                <w:rFonts w:hint="eastAsia" w:ascii="宋体" w:hAnsi="宋体" w:cs="宋体"/>
                <w:kern w:val="0"/>
                <w:sz w:val="18"/>
                <w:szCs w:val="18"/>
              </w:rPr>
              <w:t>检修控制装置</w:t>
            </w:r>
          </w:p>
        </w:tc>
        <w:tc>
          <w:tcPr>
            <w:tcW w:w="5220" w:type="dxa"/>
            <w:gridSpan w:val="2"/>
            <w:vAlign w:val="center"/>
          </w:tcPr>
          <w:p w14:paraId="39DD3533">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390F54C6">
            <w:pPr>
              <w:rPr>
                <w:szCs w:val="21"/>
              </w:rPr>
            </w:pPr>
          </w:p>
        </w:tc>
      </w:tr>
      <w:tr w14:paraId="30E8C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447D72AE">
            <w:pPr>
              <w:jc w:val="center"/>
              <w:rPr>
                <w:rFonts w:ascii="Arial" w:hAnsi="Arial" w:cs="Arial"/>
                <w:sz w:val="18"/>
                <w:szCs w:val="18"/>
              </w:rPr>
            </w:pPr>
            <w:r>
              <w:rPr>
                <w:rFonts w:ascii="Arial" w:hAnsi="Arial" w:cs="Arial"/>
                <w:sz w:val="18"/>
                <w:szCs w:val="18"/>
              </w:rPr>
              <w:t>1</w:t>
            </w:r>
            <w:r>
              <w:rPr>
                <w:rFonts w:hint="eastAsia" w:ascii="Arial" w:hAnsi="Arial" w:cs="Arial"/>
                <w:sz w:val="18"/>
                <w:szCs w:val="18"/>
              </w:rPr>
              <w:t>0</w:t>
            </w:r>
          </w:p>
        </w:tc>
        <w:tc>
          <w:tcPr>
            <w:tcW w:w="3601" w:type="dxa"/>
            <w:vAlign w:val="center"/>
          </w:tcPr>
          <w:p w14:paraId="251D26D1">
            <w:pPr>
              <w:widowControl/>
              <w:rPr>
                <w:rFonts w:ascii="宋体" w:hAnsi="宋体" w:cs="宋体"/>
                <w:kern w:val="0"/>
                <w:sz w:val="18"/>
                <w:szCs w:val="18"/>
              </w:rPr>
            </w:pPr>
            <w:r>
              <w:rPr>
                <w:rFonts w:hint="eastAsia" w:ascii="宋体" w:hAnsi="宋体" w:cs="宋体"/>
                <w:kern w:val="0"/>
                <w:sz w:val="18"/>
                <w:szCs w:val="18"/>
              </w:rPr>
              <w:t>自动润滑油罐油位</w:t>
            </w:r>
          </w:p>
        </w:tc>
        <w:tc>
          <w:tcPr>
            <w:tcW w:w="5220" w:type="dxa"/>
            <w:gridSpan w:val="2"/>
            <w:vAlign w:val="center"/>
          </w:tcPr>
          <w:p w14:paraId="2EDBAD03">
            <w:pPr>
              <w:widowControl/>
              <w:rPr>
                <w:rFonts w:ascii="宋体" w:hAnsi="宋体" w:cs="宋体"/>
                <w:kern w:val="0"/>
                <w:sz w:val="18"/>
                <w:szCs w:val="18"/>
              </w:rPr>
            </w:pPr>
            <w:r>
              <w:rPr>
                <w:rFonts w:hint="eastAsia" w:ascii="宋体" w:hAnsi="宋体" w:cs="宋体"/>
                <w:kern w:val="0"/>
                <w:sz w:val="18"/>
                <w:szCs w:val="18"/>
              </w:rPr>
              <w:t>油位正常，润滑系统工作正常</w:t>
            </w:r>
          </w:p>
        </w:tc>
        <w:tc>
          <w:tcPr>
            <w:tcW w:w="634" w:type="dxa"/>
          </w:tcPr>
          <w:p w14:paraId="6C184E1A">
            <w:pPr>
              <w:rPr>
                <w:szCs w:val="21"/>
              </w:rPr>
            </w:pPr>
          </w:p>
        </w:tc>
      </w:tr>
      <w:tr w14:paraId="73467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10C26C70">
            <w:pPr>
              <w:jc w:val="center"/>
              <w:rPr>
                <w:rFonts w:ascii="Arial" w:hAnsi="Arial" w:cs="Arial"/>
                <w:sz w:val="18"/>
                <w:szCs w:val="18"/>
              </w:rPr>
            </w:pPr>
            <w:r>
              <w:rPr>
                <w:rFonts w:ascii="Arial" w:hAnsi="Arial" w:cs="Arial"/>
                <w:sz w:val="18"/>
                <w:szCs w:val="18"/>
              </w:rPr>
              <w:t>1</w:t>
            </w:r>
            <w:r>
              <w:rPr>
                <w:rFonts w:hint="eastAsia" w:ascii="Arial" w:hAnsi="Arial" w:cs="Arial"/>
                <w:sz w:val="18"/>
                <w:szCs w:val="18"/>
              </w:rPr>
              <w:t>1</w:t>
            </w:r>
          </w:p>
        </w:tc>
        <w:tc>
          <w:tcPr>
            <w:tcW w:w="3601" w:type="dxa"/>
            <w:vAlign w:val="center"/>
          </w:tcPr>
          <w:p w14:paraId="674F2654">
            <w:pPr>
              <w:widowControl/>
              <w:rPr>
                <w:rFonts w:ascii="宋体" w:hAnsi="宋体" w:cs="宋体"/>
                <w:kern w:val="0"/>
                <w:sz w:val="18"/>
                <w:szCs w:val="18"/>
              </w:rPr>
            </w:pPr>
            <w:r>
              <w:rPr>
                <w:rFonts w:hint="eastAsia" w:ascii="宋体" w:hAnsi="宋体" w:cs="宋体"/>
                <w:kern w:val="0"/>
                <w:sz w:val="18"/>
                <w:szCs w:val="18"/>
              </w:rPr>
              <w:t>梳齿板开关</w:t>
            </w:r>
          </w:p>
        </w:tc>
        <w:tc>
          <w:tcPr>
            <w:tcW w:w="5220" w:type="dxa"/>
            <w:gridSpan w:val="2"/>
            <w:vAlign w:val="center"/>
          </w:tcPr>
          <w:p w14:paraId="1252B5F7">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6C22B723">
            <w:pPr>
              <w:rPr>
                <w:szCs w:val="21"/>
              </w:rPr>
            </w:pPr>
          </w:p>
        </w:tc>
      </w:tr>
      <w:tr w14:paraId="3B622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293808DE">
            <w:pPr>
              <w:jc w:val="center"/>
              <w:rPr>
                <w:rFonts w:ascii="Arial" w:hAnsi="Arial" w:cs="Arial"/>
                <w:sz w:val="18"/>
                <w:szCs w:val="18"/>
              </w:rPr>
            </w:pPr>
            <w:r>
              <w:rPr>
                <w:rFonts w:ascii="Arial" w:hAnsi="Arial" w:cs="Arial"/>
                <w:sz w:val="18"/>
                <w:szCs w:val="18"/>
              </w:rPr>
              <w:t>1</w:t>
            </w:r>
            <w:r>
              <w:rPr>
                <w:rFonts w:hint="eastAsia" w:ascii="Arial" w:hAnsi="Arial" w:cs="Arial"/>
                <w:sz w:val="18"/>
                <w:szCs w:val="18"/>
              </w:rPr>
              <w:t>2</w:t>
            </w:r>
          </w:p>
        </w:tc>
        <w:tc>
          <w:tcPr>
            <w:tcW w:w="3601" w:type="dxa"/>
            <w:vAlign w:val="center"/>
          </w:tcPr>
          <w:p w14:paraId="0D676ADE">
            <w:pPr>
              <w:widowControl/>
              <w:rPr>
                <w:rFonts w:ascii="宋体" w:hAnsi="宋体" w:cs="宋体"/>
                <w:kern w:val="0"/>
                <w:sz w:val="18"/>
                <w:szCs w:val="18"/>
              </w:rPr>
            </w:pPr>
            <w:r>
              <w:rPr>
                <w:rFonts w:hint="eastAsia" w:ascii="宋体" w:hAnsi="宋体" w:cs="宋体"/>
                <w:kern w:val="0"/>
                <w:sz w:val="18"/>
                <w:szCs w:val="18"/>
              </w:rPr>
              <w:t>梳齿板照明</w:t>
            </w:r>
          </w:p>
        </w:tc>
        <w:tc>
          <w:tcPr>
            <w:tcW w:w="5220" w:type="dxa"/>
            <w:gridSpan w:val="2"/>
            <w:vAlign w:val="center"/>
          </w:tcPr>
          <w:p w14:paraId="33467AC4">
            <w:pPr>
              <w:widowControl/>
              <w:rPr>
                <w:rFonts w:ascii="宋体" w:hAnsi="宋体" w:cs="宋体"/>
                <w:kern w:val="0"/>
                <w:sz w:val="18"/>
                <w:szCs w:val="18"/>
              </w:rPr>
            </w:pPr>
            <w:r>
              <w:rPr>
                <w:rFonts w:hint="eastAsia" w:ascii="宋体" w:hAnsi="宋体" w:cs="宋体"/>
                <w:kern w:val="0"/>
                <w:sz w:val="18"/>
                <w:szCs w:val="18"/>
              </w:rPr>
              <w:t>照明正常</w:t>
            </w:r>
          </w:p>
        </w:tc>
        <w:tc>
          <w:tcPr>
            <w:tcW w:w="634" w:type="dxa"/>
          </w:tcPr>
          <w:p w14:paraId="02FEC125">
            <w:pPr>
              <w:rPr>
                <w:szCs w:val="21"/>
              </w:rPr>
            </w:pPr>
          </w:p>
        </w:tc>
      </w:tr>
      <w:tr w14:paraId="688AB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0D853911">
            <w:pPr>
              <w:jc w:val="center"/>
              <w:rPr>
                <w:rFonts w:ascii="Arial" w:hAnsi="Arial" w:cs="Arial"/>
                <w:sz w:val="18"/>
                <w:szCs w:val="18"/>
              </w:rPr>
            </w:pPr>
            <w:r>
              <w:rPr>
                <w:rFonts w:ascii="Arial" w:hAnsi="Arial" w:cs="Arial"/>
                <w:sz w:val="18"/>
                <w:szCs w:val="18"/>
              </w:rPr>
              <w:t>1</w:t>
            </w:r>
            <w:r>
              <w:rPr>
                <w:rFonts w:hint="eastAsia" w:ascii="Arial" w:hAnsi="Arial" w:cs="Arial"/>
                <w:sz w:val="18"/>
                <w:szCs w:val="18"/>
              </w:rPr>
              <w:t>3</w:t>
            </w:r>
          </w:p>
        </w:tc>
        <w:tc>
          <w:tcPr>
            <w:tcW w:w="3601" w:type="dxa"/>
            <w:vAlign w:val="center"/>
          </w:tcPr>
          <w:p w14:paraId="541DDA96">
            <w:pPr>
              <w:widowControl/>
              <w:rPr>
                <w:rFonts w:ascii="宋体" w:hAnsi="宋体" w:cs="宋体"/>
                <w:kern w:val="0"/>
                <w:sz w:val="18"/>
                <w:szCs w:val="18"/>
              </w:rPr>
            </w:pPr>
            <w:r>
              <w:rPr>
                <w:rFonts w:hint="eastAsia" w:ascii="宋体" w:hAnsi="宋体" w:cs="宋体"/>
                <w:kern w:val="0"/>
                <w:sz w:val="18"/>
                <w:szCs w:val="18"/>
              </w:rPr>
              <w:t>梳齿板梳齿与踏板面齿槽、导向胶带</w:t>
            </w:r>
          </w:p>
        </w:tc>
        <w:tc>
          <w:tcPr>
            <w:tcW w:w="5220" w:type="dxa"/>
            <w:gridSpan w:val="2"/>
            <w:vAlign w:val="center"/>
          </w:tcPr>
          <w:p w14:paraId="16854D85">
            <w:pPr>
              <w:widowControl/>
              <w:rPr>
                <w:rFonts w:ascii="宋体" w:hAnsi="宋体" w:cs="宋体"/>
                <w:kern w:val="0"/>
                <w:sz w:val="18"/>
                <w:szCs w:val="18"/>
              </w:rPr>
            </w:pPr>
            <w:r>
              <w:rPr>
                <w:rFonts w:hint="eastAsia" w:ascii="宋体" w:hAnsi="宋体" w:cs="宋体"/>
                <w:kern w:val="0"/>
                <w:sz w:val="18"/>
                <w:szCs w:val="18"/>
              </w:rPr>
              <w:t>梳齿板完好无损，梳齿板梳齿与踏板面齿槽、导向胶带啮合正常</w:t>
            </w:r>
          </w:p>
        </w:tc>
        <w:tc>
          <w:tcPr>
            <w:tcW w:w="634" w:type="dxa"/>
          </w:tcPr>
          <w:p w14:paraId="1566922B">
            <w:pPr>
              <w:rPr>
                <w:szCs w:val="21"/>
              </w:rPr>
            </w:pPr>
          </w:p>
        </w:tc>
      </w:tr>
      <w:tr w14:paraId="01451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7D5A06A2">
            <w:pPr>
              <w:jc w:val="center"/>
              <w:rPr>
                <w:rFonts w:ascii="Arial" w:hAnsi="Arial" w:cs="Arial"/>
                <w:sz w:val="18"/>
                <w:szCs w:val="18"/>
              </w:rPr>
            </w:pPr>
            <w:r>
              <w:rPr>
                <w:rFonts w:ascii="Arial" w:hAnsi="Arial" w:cs="Arial"/>
                <w:sz w:val="18"/>
                <w:szCs w:val="18"/>
              </w:rPr>
              <w:t>1</w:t>
            </w:r>
            <w:r>
              <w:rPr>
                <w:rFonts w:hint="eastAsia" w:ascii="Arial" w:hAnsi="Arial" w:cs="Arial"/>
                <w:sz w:val="18"/>
                <w:szCs w:val="18"/>
              </w:rPr>
              <w:t>4</w:t>
            </w:r>
          </w:p>
        </w:tc>
        <w:tc>
          <w:tcPr>
            <w:tcW w:w="3601" w:type="dxa"/>
            <w:vAlign w:val="center"/>
          </w:tcPr>
          <w:p w14:paraId="10C3136D">
            <w:pPr>
              <w:widowControl/>
              <w:rPr>
                <w:rFonts w:ascii="宋体" w:hAnsi="宋体" w:cs="宋体"/>
                <w:kern w:val="0"/>
                <w:sz w:val="18"/>
                <w:szCs w:val="18"/>
              </w:rPr>
            </w:pPr>
            <w:r>
              <w:rPr>
                <w:rFonts w:hint="eastAsia" w:ascii="宋体" w:hAnsi="宋体"/>
                <w:sz w:val="18"/>
                <w:szCs w:val="18"/>
              </w:rPr>
              <w:t>梯级或者踏板下</w:t>
            </w:r>
            <w:r>
              <w:rPr>
                <w:rFonts w:hint="eastAsia" w:ascii="宋体" w:hAnsi="宋体" w:cs="宋体"/>
                <w:kern w:val="0"/>
                <w:sz w:val="18"/>
                <w:szCs w:val="18"/>
              </w:rPr>
              <w:t>陷开关</w:t>
            </w:r>
          </w:p>
        </w:tc>
        <w:tc>
          <w:tcPr>
            <w:tcW w:w="5220" w:type="dxa"/>
            <w:gridSpan w:val="2"/>
            <w:vAlign w:val="center"/>
          </w:tcPr>
          <w:p w14:paraId="411A2460">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5BF99252">
            <w:pPr>
              <w:rPr>
                <w:szCs w:val="21"/>
              </w:rPr>
            </w:pPr>
          </w:p>
        </w:tc>
      </w:tr>
      <w:tr w14:paraId="4FA1A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2B84B97A">
            <w:pPr>
              <w:jc w:val="center"/>
              <w:rPr>
                <w:rFonts w:ascii="Arial" w:hAnsi="Arial" w:cs="Arial"/>
                <w:sz w:val="18"/>
                <w:szCs w:val="18"/>
              </w:rPr>
            </w:pPr>
            <w:r>
              <w:rPr>
                <w:rFonts w:hint="eastAsia" w:ascii="Arial" w:hAnsi="Arial" w:cs="Arial"/>
                <w:sz w:val="18"/>
                <w:szCs w:val="18"/>
              </w:rPr>
              <w:t>15</w:t>
            </w:r>
          </w:p>
        </w:tc>
        <w:tc>
          <w:tcPr>
            <w:tcW w:w="3601" w:type="dxa"/>
            <w:vAlign w:val="center"/>
          </w:tcPr>
          <w:p w14:paraId="539A6110">
            <w:pPr>
              <w:widowControl/>
              <w:rPr>
                <w:rFonts w:ascii="宋体" w:hAnsi="宋体"/>
                <w:sz w:val="18"/>
                <w:szCs w:val="18"/>
              </w:rPr>
            </w:pPr>
            <w:r>
              <w:rPr>
                <w:rFonts w:hint="eastAsia" w:ascii="宋体" w:hAnsi="宋体"/>
                <w:sz w:val="18"/>
                <w:szCs w:val="18"/>
              </w:rPr>
              <w:t>梯级或者踏板缺失监测装置</w:t>
            </w:r>
          </w:p>
        </w:tc>
        <w:tc>
          <w:tcPr>
            <w:tcW w:w="5220" w:type="dxa"/>
            <w:gridSpan w:val="2"/>
          </w:tcPr>
          <w:p w14:paraId="0070449A">
            <w:r>
              <w:rPr>
                <w:rFonts w:hint="eastAsia" w:ascii="宋体" w:hAnsi="宋体" w:cs="宋体"/>
                <w:kern w:val="0"/>
                <w:sz w:val="18"/>
                <w:szCs w:val="18"/>
              </w:rPr>
              <w:t>工作正常</w:t>
            </w:r>
          </w:p>
        </w:tc>
        <w:tc>
          <w:tcPr>
            <w:tcW w:w="634" w:type="dxa"/>
          </w:tcPr>
          <w:p w14:paraId="119505B7">
            <w:pPr>
              <w:rPr>
                <w:szCs w:val="21"/>
              </w:rPr>
            </w:pPr>
          </w:p>
        </w:tc>
      </w:tr>
      <w:tr w14:paraId="78760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2D501A33">
            <w:pPr>
              <w:jc w:val="center"/>
              <w:rPr>
                <w:rFonts w:ascii="Arial" w:hAnsi="Arial" w:cs="Arial"/>
                <w:sz w:val="18"/>
                <w:szCs w:val="18"/>
              </w:rPr>
            </w:pPr>
            <w:r>
              <w:rPr>
                <w:rFonts w:hint="eastAsia" w:ascii="Arial" w:hAnsi="Arial" w:cs="Arial"/>
                <w:sz w:val="18"/>
                <w:szCs w:val="18"/>
              </w:rPr>
              <w:t>16</w:t>
            </w:r>
          </w:p>
        </w:tc>
        <w:tc>
          <w:tcPr>
            <w:tcW w:w="3601" w:type="dxa"/>
            <w:vAlign w:val="center"/>
          </w:tcPr>
          <w:p w14:paraId="46551DD7">
            <w:pPr>
              <w:widowControl/>
              <w:rPr>
                <w:rFonts w:ascii="宋体" w:hAnsi="宋体"/>
                <w:sz w:val="18"/>
                <w:szCs w:val="18"/>
              </w:rPr>
            </w:pPr>
            <w:r>
              <w:rPr>
                <w:rFonts w:hint="eastAsia" w:ascii="宋体" w:hAnsi="宋体"/>
                <w:sz w:val="18"/>
                <w:szCs w:val="18"/>
              </w:rPr>
              <w:t>超速或非操纵逆转监测装置</w:t>
            </w:r>
          </w:p>
        </w:tc>
        <w:tc>
          <w:tcPr>
            <w:tcW w:w="5220" w:type="dxa"/>
            <w:gridSpan w:val="2"/>
          </w:tcPr>
          <w:p w14:paraId="1265AF61">
            <w:r>
              <w:rPr>
                <w:rFonts w:hint="eastAsia" w:ascii="宋体" w:hAnsi="宋体" w:cs="宋体"/>
                <w:kern w:val="0"/>
                <w:sz w:val="18"/>
                <w:szCs w:val="18"/>
              </w:rPr>
              <w:t>工作正常</w:t>
            </w:r>
          </w:p>
        </w:tc>
        <w:tc>
          <w:tcPr>
            <w:tcW w:w="634" w:type="dxa"/>
          </w:tcPr>
          <w:p w14:paraId="78924376">
            <w:pPr>
              <w:rPr>
                <w:szCs w:val="21"/>
              </w:rPr>
            </w:pPr>
          </w:p>
        </w:tc>
      </w:tr>
      <w:tr w14:paraId="26898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7" w:type="dxa"/>
            <w:vAlign w:val="center"/>
          </w:tcPr>
          <w:p w14:paraId="0648E413">
            <w:pPr>
              <w:jc w:val="center"/>
              <w:rPr>
                <w:rFonts w:ascii="Arial" w:hAnsi="Arial" w:cs="Arial"/>
                <w:sz w:val="18"/>
                <w:szCs w:val="18"/>
              </w:rPr>
            </w:pPr>
            <w:r>
              <w:rPr>
                <w:rFonts w:hint="eastAsia" w:ascii="Arial" w:hAnsi="Arial" w:cs="Arial"/>
                <w:sz w:val="18"/>
                <w:szCs w:val="18"/>
              </w:rPr>
              <w:t>17</w:t>
            </w:r>
          </w:p>
        </w:tc>
        <w:tc>
          <w:tcPr>
            <w:tcW w:w="3601" w:type="dxa"/>
            <w:vAlign w:val="center"/>
          </w:tcPr>
          <w:p w14:paraId="37BF7ABD">
            <w:pPr>
              <w:widowControl/>
              <w:rPr>
                <w:rFonts w:ascii="宋体" w:hAnsi="宋体"/>
                <w:sz w:val="18"/>
                <w:szCs w:val="18"/>
              </w:rPr>
            </w:pPr>
            <w:r>
              <w:rPr>
                <w:rFonts w:hint="eastAsia" w:ascii="宋体" w:hAnsi="宋体"/>
                <w:sz w:val="18"/>
                <w:szCs w:val="18"/>
              </w:rPr>
              <w:t>检修盖板和楼层板</w:t>
            </w:r>
          </w:p>
        </w:tc>
        <w:tc>
          <w:tcPr>
            <w:tcW w:w="5220" w:type="dxa"/>
            <w:gridSpan w:val="2"/>
            <w:vAlign w:val="center"/>
          </w:tcPr>
          <w:p w14:paraId="3DCE1681">
            <w:pPr>
              <w:widowControl/>
              <w:rPr>
                <w:rFonts w:ascii="宋体" w:hAnsi="宋体" w:cs="宋体"/>
                <w:kern w:val="0"/>
                <w:sz w:val="18"/>
                <w:szCs w:val="18"/>
              </w:rPr>
            </w:pPr>
            <w:r>
              <w:rPr>
                <w:rFonts w:hint="eastAsia" w:ascii="宋体" w:hAnsi="宋体" w:cs="宋体"/>
                <w:kern w:val="0"/>
                <w:sz w:val="18"/>
                <w:szCs w:val="18"/>
              </w:rPr>
              <w:t>防倾覆或者翻转措施和监控装置有效、可靠</w:t>
            </w:r>
          </w:p>
        </w:tc>
        <w:tc>
          <w:tcPr>
            <w:tcW w:w="634" w:type="dxa"/>
          </w:tcPr>
          <w:p w14:paraId="7EE51E63">
            <w:pPr>
              <w:rPr>
                <w:szCs w:val="21"/>
              </w:rPr>
            </w:pPr>
          </w:p>
        </w:tc>
      </w:tr>
      <w:tr w14:paraId="2633B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19FA81DE">
            <w:pPr>
              <w:jc w:val="center"/>
              <w:rPr>
                <w:rFonts w:ascii="Arial" w:hAnsi="Arial" w:cs="Arial"/>
                <w:sz w:val="18"/>
                <w:szCs w:val="18"/>
              </w:rPr>
            </w:pPr>
            <w:r>
              <w:rPr>
                <w:rFonts w:ascii="Arial" w:hAnsi="Arial" w:cs="Arial"/>
                <w:sz w:val="18"/>
                <w:szCs w:val="18"/>
              </w:rPr>
              <w:t>1</w:t>
            </w:r>
            <w:r>
              <w:rPr>
                <w:rFonts w:hint="eastAsia" w:ascii="Arial" w:hAnsi="Arial" w:cs="Arial"/>
                <w:sz w:val="18"/>
                <w:szCs w:val="18"/>
              </w:rPr>
              <w:t>8</w:t>
            </w:r>
          </w:p>
        </w:tc>
        <w:tc>
          <w:tcPr>
            <w:tcW w:w="3601" w:type="dxa"/>
            <w:vAlign w:val="center"/>
          </w:tcPr>
          <w:p w14:paraId="190082A6">
            <w:pPr>
              <w:widowControl/>
              <w:rPr>
                <w:rFonts w:ascii="宋体" w:hAnsi="宋体" w:cs="宋体"/>
                <w:kern w:val="0"/>
                <w:sz w:val="18"/>
                <w:szCs w:val="18"/>
              </w:rPr>
            </w:pPr>
            <w:r>
              <w:rPr>
                <w:rFonts w:hint="eastAsia" w:ascii="宋体" w:hAnsi="宋体" w:cs="宋体"/>
                <w:kern w:val="0"/>
                <w:sz w:val="18"/>
                <w:szCs w:val="18"/>
              </w:rPr>
              <w:t>梯级链张紧开关</w:t>
            </w:r>
          </w:p>
        </w:tc>
        <w:tc>
          <w:tcPr>
            <w:tcW w:w="5220" w:type="dxa"/>
            <w:gridSpan w:val="2"/>
            <w:vAlign w:val="center"/>
          </w:tcPr>
          <w:p w14:paraId="64C753E1">
            <w:pPr>
              <w:widowControl/>
              <w:rPr>
                <w:rFonts w:ascii="宋体" w:hAnsi="宋体" w:cs="宋体"/>
                <w:kern w:val="0"/>
                <w:sz w:val="18"/>
                <w:szCs w:val="18"/>
              </w:rPr>
            </w:pPr>
            <w:r>
              <w:rPr>
                <w:rFonts w:hint="eastAsia" w:ascii="宋体" w:hAnsi="宋体" w:cs="宋体"/>
                <w:kern w:val="0"/>
                <w:sz w:val="18"/>
                <w:szCs w:val="18"/>
              </w:rPr>
              <w:t>位置正确，动作正常</w:t>
            </w:r>
          </w:p>
        </w:tc>
        <w:tc>
          <w:tcPr>
            <w:tcW w:w="634" w:type="dxa"/>
          </w:tcPr>
          <w:p w14:paraId="13B2F466">
            <w:pPr>
              <w:rPr>
                <w:szCs w:val="21"/>
              </w:rPr>
            </w:pPr>
          </w:p>
        </w:tc>
      </w:tr>
      <w:tr w14:paraId="03703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5AEDC450">
            <w:pPr>
              <w:jc w:val="center"/>
              <w:rPr>
                <w:rFonts w:ascii="Arial" w:hAnsi="Arial" w:cs="Arial"/>
                <w:sz w:val="18"/>
                <w:szCs w:val="18"/>
              </w:rPr>
            </w:pPr>
            <w:r>
              <w:rPr>
                <w:rFonts w:ascii="Arial" w:hAnsi="Arial" w:cs="Arial"/>
                <w:sz w:val="18"/>
                <w:szCs w:val="18"/>
              </w:rPr>
              <w:t>1</w:t>
            </w:r>
            <w:r>
              <w:rPr>
                <w:rFonts w:hint="eastAsia" w:ascii="Arial" w:hAnsi="Arial" w:cs="Arial"/>
                <w:sz w:val="18"/>
                <w:szCs w:val="18"/>
              </w:rPr>
              <w:t>9</w:t>
            </w:r>
          </w:p>
        </w:tc>
        <w:tc>
          <w:tcPr>
            <w:tcW w:w="3601" w:type="dxa"/>
            <w:vAlign w:val="center"/>
          </w:tcPr>
          <w:p w14:paraId="14DB5CDE">
            <w:pPr>
              <w:widowControl/>
              <w:rPr>
                <w:rFonts w:ascii="宋体" w:hAnsi="宋体" w:cs="宋体"/>
                <w:kern w:val="0"/>
                <w:sz w:val="18"/>
                <w:szCs w:val="18"/>
              </w:rPr>
            </w:pPr>
            <w:r>
              <w:rPr>
                <w:rFonts w:hint="eastAsia" w:ascii="宋体" w:hAnsi="宋体" w:cs="宋体"/>
                <w:kern w:val="0"/>
                <w:sz w:val="18"/>
                <w:szCs w:val="18"/>
              </w:rPr>
              <w:t>防护挡板</w:t>
            </w:r>
          </w:p>
        </w:tc>
        <w:tc>
          <w:tcPr>
            <w:tcW w:w="5220" w:type="dxa"/>
            <w:gridSpan w:val="2"/>
            <w:vAlign w:val="center"/>
          </w:tcPr>
          <w:p w14:paraId="21D7393B">
            <w:pPr>
              <w:widowControl/>
              <w:rPr>
                <w:rFonts w:ascii="宋体" w:hAnsi="宋体" w:cs="宋体"/>
                <w:kern w:val="0"/>
                <w:sz w:val="18"/>
                <w:szCs w:val="18"/>
              </w:rPr>
            </w:pPr>
            <w:r>
              <w:rPr>
                <w:rFonts w:hint="eastAsia" w:ascii="宋体" w:hAnsi="宋体"/>
                <w:sz w:val="18"/>
                <w:szCs w:val="18"/>
              </w:rPr>
              <w:t>有效，无破损</w:t>
            </w:r>
          </w:p>
        </w:tc>
        <w:tc>
          <w:tcPr>
            <w:tcW w:w="634" w:type="dxa"/>
          </w:tcPr>
          <w:p w14:paraId="6F1E9920">
            <w:pPr>
              <w:rPr>
                <w:szCs w:val="21"/>
              </w:rPr>
            </w:pPr>
          </w:p>
        </w:tc>
      </w:tr>
      <w:tr w14:paraId="60ECD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31CEA8CB">
            <w:pPr>
              <w:jc w:val="center"/>
              <w:rPr>
                <w:rFonts w:ascii="Arial" w:hAnsi="Arial" w:cs="Arial"/>
                <w:sz w:val="18"/>
                <w:szCs w:val="18"/>
              </w:rPr>
            </w:pPr>
            <w:r>
              <w:rPr>
                <w:rFonts w:hint="eastAsia" w:ascii="Arial" w:hAnsi="Arial" w:cs="Arial"/>
                <w:sz w:val="18"/>
                <w:szCs w:val="18"/>
              </w:rPr>
              <w:t>20</w:t>
            </w:r>
          </w:p>
        </w:tc>
        <w:tc>
          <w:tcPr>
            <w:tcW w:w="3601" w:type="dxa"/>
            <w:vAlign w:val="center"/>
          </w:tcPr>
          <w:p w14:paraId="3C5FA659">
            <w:pPr>
              <w:widowControl/>
              <w:rPr>
                <w:rFonts w:ascii="宋体" w:hAnsi="宋体" w:cs="宋体"/>
                <w:kern w:val="0"/>
                <w:sz w:val="18"/>
                <w:szCs w:val="18"/>
              </w:rPr>
            </w:pPr>
            <w:r>
              <w:rPr>
                <w:rFonts w:hint="eastAsia" w:ascii="宋体" w:hAnsi="宋体" w:cs="宋体"/>
                <w:kern w:val="0"/>
                <w:sz w:val="18"/>
                <w:szCs w:val="18"/>
              </w:rPr>
              <w:t>梯级滚轮和梯级导轨</w:t>
            </w:r>
          </w:p>
        </w:tc>
        <w:tc>
          <w:tcPr>
            <w:tcW w:w="5220" w:type="dxa"/>
            <w:gridSpan w:val="2"/>
            <w:vAlign w:val="center"/>
          </w:tcPr>
          <w:p w14:paraId="332AD7FB">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0B20A2B6">
            <w:pPr>
              <w:rPr>
                <w:szCs w:val="21"/>
              </w:rPr>
            </w:pPr>
          </w:p>
        </w:tc>
      </w:tr>
      <w:tr w14:paraId="7428E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694A13A9">
            <w:pPr>
              <w:jc w:val="center"/>
              <w:rPr>
                <w:rFonts w:ascii="Arial" w:hAnsi="Arial" w:cs="Arial"/>
                <w:sz w:val="18"/>
                <w:szCs w:val="18"/>
              </w:rPr>
            </w:pPr>
            <w:r>
              <w:rPr>
                <w:rFonts w:hint="eastAsia" w:ascii="Arial" w:hAnsi="Arial" w:cs="Arial"/>
                <w:sz w:val="18"/>
                <w:szCs w:val="18"/>
              </w:rPr>
              <w:t>21</w:t>
            </w:r>
          </w:p>
        </w:tc>
        <w:tc>
          <w:tcPr>
            <w:tcW w:w="3601" w:type="dxa"/>
            <w:vAlign w:val="center"/>
          </w:tcPr>
          <w:p w14:paraId="795F610C">
            <w:pPr>
              <w:widowControl/>
              <w:rPr>
                <w:rFonts w:ascii="宋体" w:hAnsi="宋体" w:cs="宋体"/>
                <w:kern w:val="0"/>
                <w:sz w:val="18"/>
                <w:szCs w:val="18"/>
              </w:rPr>
            </w:pPr>
            <w:r>
              <w:rPr>
                <w:rFonts w:hint="eastAsia" w:ascii="宋体" w:hAnsi="宋体" w:cs="宋体"/>
                <w:kern w:val="0"/>
                <w:sz w:val="18"/>
                <w:szCs w:val="18"/>
              </w:rPr>
              <w:t>梯级、踏板与围裙板之间的间隙</w:t>
            </w:r>
          </w:p>
        </w:tc>
        <w:tc>
          <w:tcPr>
            <w:tcW w:w="5220" w:type="dxa"/>
            <w:gridSpan w:val="2"/>
            <w:vAlign w:val="center"/>
          </w:tcPr>
          <w:p w14:paraId="782CBED5">
            <w:pPr>
              <w:widowControl/>
              <w:rPr>
                <w:rFonts w:ascii="宋体" w:hAnsi="宋体" w:cs="宋体"/>
                <w:kern w:val="0"/>
                <w:sz w:val="18"/>
                <w:szCs w:val="18"/>
              </w:rPr>
            </w:pPr>
            <w:r>
              <w:rPr>
                <w:rFonts w:hint="eastAsia" w:ascii="宋体" w:hAnsi="宋体" w:cs="宋体"/>
                <w:kern w:val="0"/>
                <w:sz w:val="18"/>
                <w:szCs w:val="18"/>
              </w:rPr>
              <w:t>任何一侧的水平间隙及两侧间隙之和符合标准值</w:t>
            </w:r>
          </w:p>
        </w:tc>
        <w:tc>
          <w:tcPr>
            <w:tcW w:w="634" w:type="dxa"/>
          </w:tcPr>
          <w:p w14:paraId="4100F243">
            <w:pPr>
              <w:rPr>
                <w:szCs w:val="21"/>
              </w:rPr>
            </w:pPr>
          </w:p>
        </w:tc>
      </w:tr>
      <w:tr w14:paraId="5A94A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512B7E17">
            <w:pPr>
              <w:jc w:val="center"/>
              <w:rPr>
                <w:rFonts w:ascii="Arial" w:hAnsi="Arial" w:cs="Arial"/>
                <w:sz w:val="18"/>
                <w:szCs w:val="18"/>
              </w:rPr>
            </w:pPr>
            <w:r>
              <w:rPr>
                <w:rFonts w:ascii="Arial" w:hAnsi="Arial" w:cs="Arial"/>
                <w:sz w:val="18"/>
                <w:szCs w:val="18"/>
              </w:rPr>
              <w:t>2</w:t>
            </w:r>
            <w:r>
              <w:rPr>
                <w:rFonts w:hint="eastAsia" w:ascii="Arial" w:hAnsi="Arial" w:cs="Arial"/>
                <w:sz w:val="18"/>
                <w:szCs w:val="18"/>
              </w:rPr>
              <w:t>2</w:t>
            </w:r>
          </w:p>
        </w:tc>
        <w:tc>
          <w:tcPr>
            <w:tcW w:w="3601" w:type="dxa"/>
            <w:vAlign w:val="center"/>
          </w:tcPr>
          <w:p w14:paraId="3449A005">
            <w:pPr>
              <w:widowControl/>
              <w:rPr>
                <w:rFonts w:ascii="宋体" w:hAnsi="宋体" w:cs="宋体"/>
                <w:kern w:val="0"/>
                <w:sz w:val="18"/>
                <w:szCs w:val="18"/>
              </w:rPr>
            </w:pPr>
            <w:r>
              <w:rPr>
                <w:rFonts w:hint="eastAsia" w:ascii="宋体" w:hAnsi="宋体" w:cs="宋体"/>
                <w:kern w:val="0"/>
                <w:sz w:val="18"/>
                <w:szCs w:val="18"/>
              </w:rPr>
              <w:t>运行方向显示</w:t>
            </w:r>
          </w:p>
        </w:tc>
        <w:tc>
          <w:tcPr>
            <w:tcW w:w="5220" w:type="dxa"/>
            <w:gridSpan w:val="2"/>
            <w:vAlign w:val="center"/>
          </w:tcPr>
          <w:p w14:paraId="6E0E898D">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0B21CD42">
            <w:pPr>
              <w:rPr>
                <w:szCs w:val="21"/>
              </w:rPr>
            </w:pPr>
          </w:p>
        </w:tc>
      </w:tr>
      <w:tr w14:paraId="1F18C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65F39A33">
            <w:pPr>
              <w:jc w:val="center"/>
              <w:rPr>
                <w:rFonts w:ascii="Arial" w:hAnsi="Arial" w:cs="Arial"/>
                <w:sz w:val="18"/>
                <w:szCs w:val="18"/>
              </w:rPr>
            </w:pPr>
            <w:r>
              <w:rPr>
                <w:rFonts w:ascii="Arial" w:hAnsi="Arial" w:cs="Arial"/>
                <w:sz w:val="18"/>
                <w:szCs w:val="18"/>
              </w:rPr>
              <w:t>2</w:t>
            </w:r>
            <w:r>
              <w:rPr>
                <w:rFonts w:hint="eastAsia" w:ascii="Arial" w:hAnsi="Arial" w:cs="Arial"/>
                <w:sz w:val="18"/>
                <w:szCs w:val="18"/>
              </w:rPr>
              <w:t>3</w:t>
            </w:r>
          </w:p>
        </w:tc>
        <w:tc>
          <w:tcPr>
            <w:tcW w:w="3601" w:type="dxa"/>
            <w:vAlign w:val="center"/>
          </w:tcPr>
          <w:p w14:paraId="617B4929">
            <w:pPr>
              <w:widowControl/>
              <w:rPr>
                <w:rFonts w:ascii="宋体" w:hAnsi="宋体" w:cs="宋体"/>
                <w:kern w:val="0"/>
                <w:sz w:val="18"/>
                <w:szCs w:val="18"/>
              </w:rPr>
            </w:pPr>
            <w:r>
              <w:rPr>
                <w:rFonts w:hint="eastAsia" w:ascii="宋体" w:hAnsi="宋体" w:cs="宋体"/>
                <w:kern w:val="0"/>
                <w:sz w:val="18"/>
                <w:szCs w:val="18"/>
              </w:rPr>
              <w:t>扶手带入口处保护开关</w:t>
            </w:r>
          </w:p>
        </w:tc>
        <w:tc>
          <w:tcPr>
            <w:tcW w:w="5220" w:type="dxa"/>
            <w:gridSpan w:val="2"/>
            <w:vAlign w:val="center"/>
          </w:tcPr>
          <w:p w14:paraId="7D1F3EA3">
            <w:pPr>
              <w:widowControl/>
              <w:rPr>
                <w:rFonts w:ascii="宋体" w:hAnsi="宋体" w:cs="宋体"/>
                <w:kern w:val="0"/>
                <w:sz w:val="18"/>
                <w:szCs w:val="18"/>
              </w:rPr>
            </w:pPr>
            <w:r>
              <w:rPr>
                <w:rFonts w:hint="eastAsia" w:ascii="宋体" w:hAnsi="宋体" w:cs="宋体"/>
                <w:kern w:val="0"/>
                <w:sz w:val="18"/>
                <w:szCs w:val="18"/>
              </w:rPr>
              <w:t>动作灵活可靠，清除入口处垃圾</w:t>
            </w:r>
          </w:p>
        </w:tc>
        <w:tc>
          <w:tcPr>
            <w:tcW w:w="634" w:type="dxa"/>
          </w:tcPr>
          <w:p w14:paraId="66B7C44E">
            <w:pPr>
              <w:rPr>
                <w:szCs w:val="21"/>
              </w:rPr>
            </w:pPr>
          </w:p>
        </w:tc>
      </w:tr>
      <w:tr w14:paraId="2879A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29176EA4">
            <w:pPr>
              <w:widowControl/>
              <w:jc w:val="center"/>
              <w:rPr>
                <w:rFonts w:ascii="Arial" w:hAnsi="Arial" w:cs="Arial"/>
                <w:kern w:val="0"/>
                <w:sz w:val="18"/>
                <w:szCs w:val="18"/>
              </w:rPr>
            </w:pPr>
            <w:r>
              <w:rPr>
                <w:rFonts w:ascii="Arial" w:hAnsi="Arial" w:cs="Arial"/>
                <w:kern w:val="0"/>
                <w:sz w:val="18"/>
                <w:szCs w:val="18"/>
              </w:rPr>
              <w:t>2</w:t>
            </w:r>
            <w:r>
              <w:rPr>
                <w:rFonts w:hint="eastAsia" w:ascii="Arial" w:hAnsi="Arial" w:cs="Arial"/>
                <w:kern w:val="0"/>
                <w:sz w:val="18"/>
                <w:szCs w:val="18"/>
              </w:rPr>
              <w:t>4</w:t>
            </w:r>
          </w:p>
        </w:tc>
        <w:tc>
          <w:tcPr>
            <w:tcW w:w="3601" w:type="dxa"/>
            <w:vAlign w:val="center"/>
          </w:tcPr>
          <w:p w14:paraId="39C1724B">
            <w:pPr>
              <w:widowControl/>
              <w:rPr>
                <w:rFonts w:ascii="宋体" w:hAnsi="宋体" w:cs="宋体"/>
                <w:kern w:val="0"/>
                <w:sz w:val="18"/>
                <w:szCs w:val="18"/>
              </w:rPr>
            </w:pPr>
            <w:r>
              <w:rPr>
                <w:rFonts w:hint="eastAsia" w:ascii="宋体" w:hAnsi="宋体" w:cs="宋体"/>
                <w:kern w:val="0"/>
                <w:sz w:val="18"/>
                <w:szCs w:val="18"/>
              </w:rPr>
              <w:t>扶手带</w:t>
            </w:r>
          </w:p>
        </w:tc>
        <w:tc>
          <w:tcPr>
            <w:tcW w:w="5220" w:type="dxa"/>
            <w:gridSpan w:val="2"/>
            <w:vAlign w:val="center"/>
          </w:tcPr>
          <w:p w14:paraId="01913038">
            <w:pPr>
              <w:widowControl/>
              <w:rPr>
                <w:rFonts w:ascii="宋体" w:hAnsi="宋体" w:cs="宋体"/>
                <w:b/>
                <w:kern w:val="0"/>
                <w:sz w:val="18"/>
                <w:szCs w:val="18"/>
              </w:rPr>
            </w:pPr>
            <w:r>
              <w:rPr>
                <w:rFonts w:hint="eastAsia" w:ascii="宋体" w:hAnsi="宋体" w:cs="宋体"/>
                <w:kern w:val="0"/>
                <w:sz w:val="18"/>
                <w:szCs w:val="18"/>
              </w:rPr>
              <w:t>表面无毛刺，无机械损伤，运行无摩擦</w:t>
            </w:r>
          </w:p>
        </w:tc>
        <w:tc>
          <w:tcPr>
            <w:tcW w:w="634" w:type="dxa"/>
          </w:tcPr>
          <w:p w14:paraId="73C02876">
            <w:pPr>
              <w:rPr>
                <w:szCs w:val="21"/>
              </w:rPr>
            </w:pPr>
          </w:p>
        </w:tc>
      </w:tr>
      <w:tr w14:paraId="2F5CB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1D03F50E">
            <w:pPr>
              <w:jc w:val="center"/>
              <w:rPr>
                <w:rFonts w:ascii="Arial" w:hAnsi="Arial" w:cs="Arial"/>
                <w:sz w:val="18"/>
                <w:szCs w:val="18"/>
              </w:rPr>
            </w:pPr>
            <w:r>
              <w:rPr>
                <w:rFonts w:ascii="Arial" w:hAnsi="Arial" w:cs="Arial"/>
                <w:sz w:val="18"/>
                <w:szCs w:val="18"/>
              </w:rPr>
              <w:t>2</w:t>
            </w:r>
            <w:r>
              <w:rPr>
                <w:rFonts w:hint="eastAsia" w:ascii="Arial" w:hAnsi="Arial" w:cs="Arial"/>
                <w:sz w:val="18"/>
                <w:szCs w:val="18"/>
              </w:rPr>
              <w:t>5</w:t>
            </w:r>
          </w:p>
        </w:tc>
        <w:tc>
          <w:tcPr>
            <w:tcW w:w="3601" w:type="dxa"/>
            <w:vAlign w:val="center"/>
          </w:tcPr>
          <w:p w14:paraId="6A09ED57">
            <w:pPr>
              <w:widowControl/>
              <w:rPr>
                <w:rFonts w:ascii="宋体" w:hAnsi="宋体"/>
                <w:sz w:val="18"/>
                <w:szCs w:val="18"/>
              </w:rPr>
            </w:pPr>
            <w:r>
              <w:rPr>
                <w:rFonts w:hint="eastAsia" w:ascii="宋体" w:hAnsi="宋体"/>
                <w:sz w:val="18"/>
                <w:szCs w:val="18"/>
              </w:rPr>
              <w:t>扶手带运行</w:t>
            </w:r>
          </w:p>
        </w:tc>
        <w:tc>
          <w:tcPr>
            <w:tcW w:w="5220" w:type="dxa"/>
            <w:gridSpan w:val="2"/>
            <w:vAlign w:val="center"/>
          </w:tcPr>
          <w:p w14:paraId="6D1E01C8">
            <w:pPr>
              <w:widowControl/>
              <w:rPr>
                <w:rFonts w:ascii="宋体" w:hAnsi="宋体"/>
                <w:sz w:val="18"/>
                <w:szCs w:val="18"/>
              </w:rPr>
            </w:pPr>
            <w:r>
              <w:rPr>
                <w:rFonts w:hint="eastAsia" w:ascii="宋体" w:hAnsi="宋体"/>
                <w:sz w:val="18"/>
                <w:szCs w:val="18"/>
              </w:rPr>
              <w:t>速度正常</w:t>
            </w:r>
          </w:p>
        </w:tc>
        <w:tc>
          <w:tcPr>
            <w:tcW w:w="634" w:type="dxa"/>
          </w:tcPr>
          <w:p w14:paraId="14676036">
            <w:pPr>
              <w:rPr>
                <w:szCs w:val="21"/>
              </w:rPr>
            </w:pPr>
          </w:p>
        </w:tc>
      </w:tr>
      <w:tr w14:paraId="06021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30E9E81A">
            <w:pPr>
              <w:jc w:val="center"/>
              <w:rPr>
                <w:rFonts w:ascii="Arial" w:hAnsi="Arial" w:cs="Arial"/>
                <w:sz w:val="18"/>
                <w:szCs w:val="18"/>
              </w:rPr>
            </w:pPr>
            <w:r>
              <w:rPr>
                <w:rFonts w:ascii="Arial" w:hAnsi="Arial" w:cs="Arial"/>
                <w:sz w:val="18"/>
                <w:szCs w:val="18"/>
              </w:rPr>
              <w:t>2</w:t>
            </w:r>
            <w:r>
              <w:rPr>
                <w:rFonts w:hint="eastAsia" w:ascii="Arial" w:hAnsi="Arial" w:cs="Arial"/>
                <w:sz w:val="18"/>
                <w:szCs w:val="18"/>
              </w:rPr>
              <w:t>6</w:t>
            </w:r>
          </w:p>
        </w:tc>
        <w:tc>
          <w:tcPr>
            <w:tcW w:w="3601" w:type="dxa"/>
            <w:vAlign w:val="center"/>
          </w:tcPr>
          <w:p w14:paraId="243B71F1">
            <w:pPr>
              <w:widowControl/>
              <w:rPr>
                <w:rFonts w:ascii="宋体" w:hAnsi="宋体" w:cs="宋体"/>
                <w:kern w:val="0"/>
                <w:sz w:val="18"/>
                <w:szCs w:val="18"/>
              </w:rPr>
            </w:pPr>
            <w:r>
              <w:rPr>
                <w:rFonts w:hint="eastAsia" w:ascii="宋体" w:hAnsi="宋体"/>
                <w:sz w:val="18"/>
                <w:szCs w:val="18"/>
              </w:rPr>
              <w:t>扶手护壁板</w:t>
            </w:r>
          </w:p>
        </w:tc>
        <w:tc>
          <w:tcPr>
            <w:tcW w:w="5220" w:type="dxa"/>
            <w:gridSpan w:val="2"/>
            <w:vAlign w:val="center"/>
          </w:tcPr>
          <w:p w14:paraId="44D750E7">
            <w:pPr>
              <w:widowControl/>
              <w:rPr>
                <w:rFonts w:ascii="宋体" w:hAnsi="宋体" w:cs="宋体"/>
                <w:kern w:val="0"/>
                <w:sz w:val="18"/>
                <w:szCs w:val="18"/>
              </w:rPr>
            </w:pPr>
            <w:r>
              <w:rPr>
                <w:rFonts w:hint="eastAsia" w:ascii="宋体" w:hAnsi="宋体"/>
                <w:sz w:val="18"/>
                <w:szCs w:val="18"/>
              </w:rPr>
              <w:t>牢固可靠</w:t>
            </w:r>
          </w:p>
        </w:tc>
        <w:tc>
          <w:tcPr>
            <w:tcW w:w="634" w:type="dxa"/>
          </w:tcPr>
          <w:p w14:paraId="158CA6D8">
            <w:pPr>
              <w:rPr>
                <w:szCs w:val="21"/>
              </w:rPr>
            </w:pPr>
          </w:p>
        </w:tc>
      </w:tr>
      <w:tr w14:paraId="26758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338C1FDF">
            <w:pPr>
              <w:jc w:val="center"/>
              <w:rPr>
                <w:rFonts w:ascii="Arial" w:hAnsi="Arial" w:cs="Arial"/>
                <w:sz w:val="18"/>
                <w:szCs w:val="18"/>
              </w:rPr>
            </w:pPr>
            <w:r>
              <w:rPr>
                <w:rFonts w:ascii="Arial" w:hAnsi="Arial" w:cs="Arial"/>
                <w:sz w:val="18"/>
                <w:szCs w:val="18"/>
              </w:rPr>
              <w:t>2</w:t>
            </w:r>
            <w:r>
              <w:rPr>
                <w:rFonts w:hint="eastAsia" w:ascii="Arial" w:hAnsi="Arial" w:cs="Arial"/>
                <w:sz w:val="18"/>
                <w:szCs w:val="18"/>
              </w:rPr>
              <w:t>7</w:t>
            </w:r>
          </w:p>
        </w:tc>
        <w:tc>
          <w:tcPr>
            <w:tcW w:w="3601" w:type="dxa"/>
            <w:vAlign w:val="center"/>
          </w:tcPr>
          <w:p w14:paraId="60FA7C43">
            <w:pPr>
              <w:widowControl/>
              <w:rPr>
                <w:rFonts w:ascii="宋体" w:hAnsi="宋体" w:cs="宋体"/>
                <w:kern w:val="0"/>
                <w:sz w:val="18"/>
                <w:szCs w:val="18"/>
              </w:rPr>
            </w:pPr>
            <w:r>
              <w:rPr>
                <w:rFonts w:hint="eastAsia" w:ascii="宋体" w:hAnsi="宋体"/>
                <w:sz w:val="18"/>
                <w:szCs w:val="18"/>
              </w:rPr>
              <w:t>上下出入口处的照明</w:t>
            </w:r>
          </w:p>
        </w:tc>
        <w:tc>
          <w:tcPr>
            <w:tcW w:w="5220" w:type="dxa"/>
            <w:gridSpan w:val="2"/>
            <w:vAlign w:val="center"/>
          </w:tcPr>
          <w:p w14:paraId="1EC3F429">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6834C641">
            <w:pPr>
              <w:rPr>
                <w:szCs w:val="21"/>
              </w:rPr>
            </w:pPr>
          </w:p>
        </w:tc>
      </w:tr>
      <w:tr w14:paraId="55ED9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51D13EF8">
            <w:pPr>
              <w:jc w:val="center"/>
              <w:rPr>
                <w:rFonts w:ascii="Arial" w:hAnsi="Arial" w:cs="Arial"/>
                <w:sz w:val="18"/>
                <w:szCs w:val="18"/>
              </w:rPr>
            </w:pPr>
            <w:r>
              <w:rPr>
                <w:rFonts w:ascii="Arial" w:hAnsi="Arial" w:cs="Arial"/>
                <w:sz w:val="18"/>
                <w:szCs w:val="18"/>
              </w:rPr>
              <w:t>2</w:t>
            </w:r>
            <w:r>
              <w:rPr>
                <w:rFonts w:hint="eastAsia" w:ascii="Arial" w:hAnsi="Arial" w:cs="Arial"/>
                <w:sz w:val="18"/>
                <w:szCs w:val="18"/>
              </w:rPr>
              <w:t>8</w:t>
            </w:r>
          </w:p>
        </w:tc>
        <w:tc>
          <w:tcPr>
            <w:tcW w:w="3601" w:type="dxa"/>
            <w:vAlign w:val="center"/>
          </w:tcPr>
          <w:p w14:paraId="48139CFC">
            <w:pPr>
              <w:widowControl/>
              <w:rPr>
                <w:rFonts w:ascii="宋体" w:hAnsi="宋体" w:cs="宋体"/>
                <w:kern w:val="0"/>
                <w:sz w:val="18"/>
                <w:szCs w:val="18"/>
              </w:rPr>
            </w:pPr>
            <w:r>
              <w:rPr>
                <w:rFonts w:hint="eastAsia" w:ascii="宋体" w:hAnsi="宋体"/>
                <w:sz w:val="18"/>
                <w:szCs w:val="18"/>
              </w:rPr>
              <w:t>上下出入口和扶梯之间保护栏杆</w:t>
            </w:r>
          </w:p>
        </w:tc>
        <w:tc>
          <w:tcPr>
            <w:tcW w:w="5220" w:type="dxa"/>
            <w:gridSpan w:val="2"/>
            <w:vAlign w:val="center"/>
          </w:tcPr>
          <w:p w14:paraId="63C844E3">
            <w:pPr>
              <w:widowControl/>
              <w:rPr>
                <w:rFonts w:ascii="宋体" w:hAnsi="宋体" w:cs="宋体"/>
                <w:kern w:val="0"/>
                <w:sz w:val="18"/>
                <w:szCs w:val="18"/>
              </w:rPr>
            </w:pPr>
            <w:r>
              <w:rPr>
                <w:rFonts w:hint="eastAsia" w:ascii="宋体" w:hAnsi="宋体"/>
                <w:sz w:val="18"/>
                <w:szCs w:val="18"/>
              </w:rPr>
              <w:t>牢固可靠</w:t>
            </w:r>
          </w:p>
        </w:tc>
        <w:tc>
          <w:tcPr>
            <w:tcW w:w="634" w:type="dxa"/>
          </w:tcPr>
          <w:p w14:paraId="491084D7">
            <w:pPr>
              <w:rPr>
                <w:szCs w:val="21"/>
              </w:rPr>
            </w:pPr>
          </w:p>
        </w:tc>
      </w:tr>
      <w:tr w14:paraId="51FAA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0058646A">
            <w:pPr>
              <w:jc w:val="center"/>
              <w:rPr>
                <w:rFonts w:ascii="Arial" w:hAnsi="Arial" w:cs="Arial"/>
                <w:sz w:val="18"/>
                <w:szCs w:val="18"/>
              </w:rPr>
            </w:pPr>
            <w:r>
              <w:rPr>
                <w:rFonts w:ascii="Arial" w:hAnsi="Arial" w:cs="Arial"/>
                <w:sz w:val="18"/>
                <w:szCs w:val="18"/>
              </w:rPr>
              <w:t>2</w:t>
            </w:r>
            <w:r>
              <w:rPr>
                <w:rFonts w:hint="eastAsia" w:ascii="Arial" w:hAnsi="Arial" w:cs="Arial"/>
                <w:sz w:val="18"/>
                <w:szCs w:val="18"/>
              </w:rPr>
              <w:t>9</w:t>
            </w:r>
          </w:p>
        </w:tc>
        <w:tc>
          <w:tcPr>
            <w:tcW w:w="3601" w:type="dxa"/>
            <w:vAlign w:val="center"/>
          </w:tcPr>
          <w:p w14:paraId="39BECE25">
            <w:pPr>
              <w:widowControl/>
              <w:rPr>
                <w:rFonts w:ascii="宋体" w:hAnsi="宋体" w:cs="宋体"/>
                <w:kern w:val="0"/>
                <w:sz w:val="18"/>
                <w:szCs w:val="18"/>
              </w:rPr>
            </w:pPr>
            <w:r>
              <w:rPr>
                <w:rFonts w:hint="eastAsia" w:ascii="宋体" w:hAnsi="宋体"/>
                <w:sz w:val="18"/>
                <w:szCs w:val="18"/>
              </w:rPr>
              <w:t>出入口安全警示标志</w:t>
            </w:r>
          </w:p>
        </w:tc>
        <w:tc>
          <w:tcPr>
            <w:tcW w:w="5220" w:type="dxa"/>
            <w:gridSpan w:val="2"/>
            <w:vAlign w:val="center"/>
          </w:tcPr>
          <w:p w14:paraId="6D29C980">
            <w:pPr>
              <w:widowControl/>
              <w:rPr>
                <w:rFonts w:ascii="宋体" w:hAnsi="宋体" w:cs="宋体"/>
                <w:kern w:val="0"/>
                <w:sz w:val="18"/>
                <w:szCs w:val="18"/>
              </w:rPr>
            </w:pPr>
            <w:r>
              <w:rPr>
                <w:rFonts w:hint="eastAsia" w:ascii="宋体" w:hAnsi="宋体"/>
                <w:sz w:val="18"/>
                <w:szCs w:val="18"/>
              </w:rPr>
              <w:t>齐全，醒目</w:t>
            </w:r>
          </w:p>
        </w:tc>
        <w:tc>
          <w:tcPr>
            <w:tcW w:w="634" w:type="dxa"/>
          </w:tcPr>
          <w:p w14:paraId="6AF711A4">
            <w:pPr>
              <w:rPr>
                <w:szCs w:val="21"/>
              </w:rPr>
            </w:pPr>
          </w:p>
        </w:tc>
      </w:tr>
      <w:tr w14:paraId="2FA25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2E3043EB">
            <w:pPr>
              <w:jc w:val="center"/>
              <w:rPr>
                <w:rFonts w:ascii="Arial" w:hAnsi="Arial" w:cs="Arial"/>
                <w:sz w:val="18"/>
                <w:szCs w:val="18"/>
              </w:rPr>
            </w:pPr>
            <w:r>
              <w:rPr>
                <w:rFonts w:hint="eastAsia" w:ascii="Arial" w:hAnsi="Arial" w:cs="Arial"/>
                <w:sz w:val="18"/>
                <w:szCs w:val="18"/>
              </w:rPr>
              <w:t>30</w:t>
            </w:r>
          </w:p>
        </w:tc>
        <w:tc>
          <w:tcPr>
            <w:tcW w:w="3601" w:type="dxa"/>
            <w:vAlign w:val="center"/>
          </w:tcPr>
          <w:p w14:paraId="1841FCBC">
            <w:pPr>
              <w:widowControl/>
              <w:rPr>
                <w:rFonts w:ascii="宋体" w:hAnsi="宋体" w:cs="宋体"/>
                <w:kern w:val="0"/>
                <w:sz w:val="18"/>
                <w:szCs w:val="18"/>
              </w:rPr>
            </w:pPr>
            <w:r>
              <w:rPr>
                <w:rFonts w:hint="eastAsia" w:ascii="宋体" w:hAnsi="宋体" w:cs="宋体"/>
                <w:kern w:val="0"/>
                <w:sz w:val="18"/>
                <w:szCs w:val="18"/>
              </w:rPr>
              <w:t>分离机房、各驱动和转向站</w:t>
            </w:r>
          </w:p>
        </w:tc>
        <w:tc>
          <w:tcPr>
            <w:tcW w:w="5220" w:type="dxa"/>
            <w:gridSpan w:val="2"/>
            <w:vAlign w:val="center"/>
          </w:tcPr>
          <w:p w14:paraId="75058128">
            <w:pPr>
              <w:widowControl/>
              <w:rPr>
                <w:rFonts w:ascii="宋体" w:hAnsi="宋体" w:cs="宋体"/>
                <w:kern w:val="0"/>
                <w:sz w:val="18"/>
                <w:szCs w:val="18"/>
              </w:rPr>
            </w:pPr>
            <w:r>
              <w:rPr>
                <w:rFonts w:hint="eastAsia" w:ascii="宋体" w:hAnsi="宋体" w:cs="宋体"/>
                <w:kern w:val="0"/>
                <w:sz w:val="18"/>
                <w:szCs w:val="18"/>
              </w:rPr>
              <w:t>清洁，无杂物</w:t>
            </w:r>
          </w:p>
        </w:tc>
        <w:tc>
          <w:tcPr>
            <w:tcW w:w="634" w:type="dxa"/>
          </w:tcPr>
          <w:p w14:paraId="5872F47C">
            <w:pPr>
              <w:rPr>
                <w:szCs w:val="21"/>
              </w:rPr>
            </w:pPr>
          </w:p>
        </w:tc>
      </w:tr>
      <w:tr w14:paraId="4FED8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763276A2">
            <w:pPr>
              <w:jc w:val="center"/>
              <w:rPr>
                <w:rFonts w:ascii="Arial" w:hAnsi="Arial" w:cs="Arial"/>
                <w:sz w:val="18"/>
                <w:szCs w:val="18"/>
              </w:rPr>
            </w:pPr>
            <w:r>
              <w:rPr>
                <w:rFonts w:hint="eastAsia" w:ascii="Arial" w:hAnsi="Arial" w:cs="Arial"/>
                <w:sz w:val="18"/>
                <w:szCs w:val="18"/>
              </w:rPr>
              <w:t>31</w:t>
            </w:r>
          </w:p>
        </w:tc>
        <w:tc>
          <w:tcPr>
            <w:tcW w:w="3601" w:type="dxa"/>
            <w:vAlign w:val="center"/>
          </w:tcPr>
          <w:p w14:paraId="15E88341">
            <w:pPr>
              <w:widowControl/>
              <w:rPr>
                <w:rFonts w:ascii="宋体" w:hAnsi="宋体" w:cs="宋体"/>
                <w:kern w:val="0"/>
                <w:sz w:val="18"/>
                <w:szCs w:val="18"/>
              </w:rPr>
            </w:pPr>
            <w:r>
              <w:rPr>
                <w:rFonts w:hint="eastAsia" w:ascii="宋体" w:hAnsi="宋体" w:cs="宋体"/>
                <w:kern w:val="0"/>
                <w:sz w:val="18"/>
                <w:szCs w:val="18"/>
              </w:rPr>
              <w:t>自动运行功能</w:t>
            </w:r>
          </w:p>
        </w:tc>
        <w:tc>
          <w:tcPr>
            <w:tcW w:w="5220" w:type="dxa"/>
            <w:gridSpan w:val="2"/>
            <w:vAlign w:val="center"/>
          </w:tcPr>
          <w:p w14:paraId="74A51263">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6FBA6C95">
            <w:pPr>
              <w:rPr>
                <w:szCs w:val="21"/>
              </w:rPr>
            </w:pPr>
          </w:p>
        </w:tc>
      </w:tr>
      <w:tr w14:paraId="44BB4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66C8D649">
            <w:pPr>
              <w:jc w:val="center"/>
              <w:rPr>
                <w:rFonts w:ascii="Arial" w:hAnsi="Arial" w:cs="Arial"/>
                <w:sz w:val="18"/>
                <w:szCs w:val="18"/>
              </w:rPr>
            </w:pPr>
            <w:r>
              <w:rPr>
                <w:rFonts w:hint="eastAsia" w:ascii="Arial" w:hAnsi="Arial" w:cs="Arial"/>
                <w:sz w:val="18"/>
                <w:szCs w:val="18"/>
              </w:rPr>
              <w:t>32</w:t>
            </w:r>
          </w:p>
        </w:tc>
        <w:tc>
          <w:tcPr>
            <w:tcW w:w="3601" w:type="dxa"/>
            <w:vAlign w:val="center"/>
          </w:tcPr>
          <w:p w14:paraId="449CBB16">
            <w:pPr>
              <w:widowControl/>
              <w:rPr>
                <w:rFonts w:ascii="宋体" w:hAnsi="宋体" w:cs="宋体"/>
                <w:kern w:val="0"/>
                <w:sz w:val="18"/>
                <w:szCs w:val="18"/>
              </w:rPr>
            </w:pPr>
            <w:r>
              <w:rPr>
                <w:rFonts w:hint="eastAsia" w:ascii="宋体" w:hAnsi="宋体" w:cs="宋体"/>
                <w:kern w:val="0"/>
                <w:sz w:val="18"/>
                <w:szCs w:val="18"/>
              </w:rPr>
              <w:t>紧急停止开关</w:t>
            </w:r>
          </w:p>
        </w:tc>
        <w:tc>
          <w:tcPr>
            <w:tcW w:w="5220" w:type="dxa"/>
            <w:gridSpan w:val="2"/>
            <w:vAlign w:val="center"/>
          </w:tcPr>
          <w:p w14:paraId="662B61D8">
            <w:pPr>
              <w:widowControl/>
              <w:rPr>
                <w:rFonts w:ascii="宋体" w:hAnsi="宋体" w:cs="宋体"/>
                <w:kern w:val="0"/>
                <w:sz w:val="18"/>
                <w:szCs w:val="18"/>
              </w:rPr>
            </w:pPr>
            <w:r>
              <w:rPr>
                <w:rFonts w:hint="eastAsia" w:ascii="宋体" w:hAnsi="宋体"/>
                <w:sz w:val="18"/>
                <w:szCs w:val="18"/>
              </w:rPr>
              <w:t>工作正常</w:t>
            </w:r>
          </w:p>
        </w:tc>
        <w:tc>
          <w:tcPr>
            <w:tcW w:w="634" w:type="dxa"/>
          </w:tcPr>
          <w:p w14:paraId="19B21F1B">
            <w:pPr>
              <w:rPr>
                <w:szCs w:val="21"/>
              </w:rPr>
            </w:pPr>
          </w:p>
        </w:tc>
      </w:tr>
      <w:tr w14:paraId="54F32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7" w:type="dxa"/>
            <w:vAlign w:val="center"/>
          </w:tcPr>
          <w:p w14:paraId="4B7C83A5">
            <w:pPr>
              <w:jc w:val="center"/>
              <w:rPr>
                <w:rFonts w:ascii="Arial" w:hAnsi="Arial" w:cs="Arial"/>
                <w:sz w:val="18"/>
                <w:szCs w:val="18"/>
              </w:rPr>
            </w:pPr>
            <w:r>
              <w:rPr>
                <w:rFonts w:hint="eastAsia" w:ascii="Arial" w:hAnsi="Arial" w:cs="Arial"/>
                <w:sz w:val="18"/>
                <w:szCs w:val="18"/>
              </w:rPr>
              <w:t>33</w:t>
            </w:r>
          </w:p>
        </w:tc>
        <w:tc>
          <w:tcPr>
            <w:tcW w:w="3601" w:type="dxa"/>
            <w:vAlign w:val="center"/>
          </w:tcPr>
          <w:p w14:paraId="57DD1A16">
            <w:pPr>
              <w:widowControl/>
              <w:rPr>
                <w:rFonts w:ascii="宋体" w:hAnsi="宋体" w:cs="宋体"/>
                <w:kern w:val="0"/>
                <w:sz w:val="18"/>
                <w:szCs w:val="18"/>
              </w:rPr>
            </w:pPr>
            <w:r>
              <w:rPr>
                <w:rFonts w:hint="eastAsia" w:ascii="宋体" w:hAnsi="宋体" w:cs="宋体"/>
                <w:kern w:val="0"/>
                <w:sz w:val="18"/>
                <w:szCs w:val="18"/>
              </w:rPr>
              <w:t>驱动主机的固定</w:t>
            </w:r>
          </w:p>
        </w:tc>
        <w:tc>
          <w:tcPr>
            <w:tcW w:w="5220" w:type="dxa"/>
            <w:gridSpan w:val="2"/>
            <w:vAlign w:val="center"/>
          </w:tcPr>
          <w:p w14:paraId="2C4F4725">
            <w:pPr>
              <w:widowControl/>
              <w:rPr>
                <w:rFonts w:ascii="宋体" w:hAnsi="宋体" w:cs="宋体"/>
                <w:kern w:val="0"/>
                <w:sz w:val="18"/>
                <w:szCs w:val="18"/>
              </w:rPr>
            </w:pPr>
            <w:r>
              <w:rPr>
                <w:rFonts w:hint="eastAsia" w:ascii="宋体" w:hAnsi="宋体"/>
                <w:sz w:val="18"/>
                <w:szCs w:val="18"/>
              </w:rPr>
              <w:t>牢固可靠</w:t>
            </w:r>
          </w:p>
        </w:tc>
        <w:tc>
          <w:tcPr>
            <w:tcW w:w="634" w:type="dxa"/>
          </w:tcPr>
          <w:p w14:paraId="0F24533B">
            <w:pPr>
              <w:rPr>
                <w:szCs w:val="21"/>
              </w:rPr>
            </w:pPr>
          </w:p>
        </w:tc>
      </w:tr>
      <w:tr w14:paraId="014B4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467" w:type="dxa"/>
            <w:tcBorders>
              <w:right w:val="single" w:color="auto" w:sz="8" w:space="0"/>
            </w:tcBorders>
            <w:vAlign w:val="center"/>
          </w:tcPr>
          <w:p w14:paraId="5A2C40A9">
            <w:pPr>
              <w:jc w:val="center"/>
              <w:rPr>
                <w:szCs w:val="21"/>
              </w:rPr>
            </w:pPr>
            <w:r>
              <w:rPr>
                <w:rFonts w:hint="eastAsia"/>
                <w:szCs w:val="21"/>
              </w:rPr>
              <w:t>备注</w:t>
            </w:r>
          </w:p>
        </w:tc>
        <w:tc>
          <w:tcPr>
            <w:tcW w:w="9455" w:type="dxa"/>
            <w:gridSpan w:val="4"/>
            <w:tcBorders>
              <w:left w:val="single" w:color="auto" w:sz="8" w:space="0"/>
            </w:tcBorders>
          </w:tcPr>
          <w:p w14:paraId="25CF234E">
            <w:pPr>
              <w:rPr>
                <w:szCs w:val="21"/>
              </w:rPr>
            </w:pPr>
          </w:p>
        </w:tc>
      </w:tr>
      <w:tr w14:paraId="69513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22" w:hRule="atLeast"/>
        </w:trPr>
        <w:tc>
          <w:tcPr>
            <w:tcW w:w="4968" w:type="dxa"/>
            <w:gridSpan w:val="3"/>
            <w:tcBorders>
              <w:right w:val="single" w:color="auto" w:sz="8" w:space="0"/>
            </w:tcBorders>
            <w:vAlign w:val="center"/>
          </w:tcPr>
          <w:p w14:paraId="1D96A726">
            <w:pPr>
              <w:rPr>
                <w:szCs w:val="21"/>
              </w:rPr>
            </w:pPr>
            <w:r>
              <w:rPr>
                <w:rFonts w:hint="eastAsia"/>
                <w:szCs w:val="21"/>
              </w:rPr>
              <w:t xml:space="preserve">维保人员（签字）：               </w:t>
            </w:r>
          </w:p>
          <w:p w14:paraId="0E2A8811">
            <w:pPr>
              <w:spacing w:before="156" w:beforeLines="50"/>
              <w:ind w:firstLine="3360" w:firstLineChars="1600"/>
              <w:rPr>
                <w:szCs w:val="21"/>
              </w:rPr>
            </w:pPr>
            <w:r>
              <w:rPr>
                <w:rFonts w:hint="eastAsia"/>
                <w:szCs w:val="21"/>
              </w:rPr>
              <w:t>年   月   日</w:t>
            </w:r>
          </w:p>
        </w:tc>
        <w:tc>
          <w:tcPr>
            <w:tcW w:w="4954" w:type="dxa"/>
            <w:gridSpan w:val="2"/>
            <w:tcBorders>
              <w:left w:val="single" w:color="auto" w:sz="8" w:space="0"/>
            </w:tcBorders>
            <w:vAlign w:val="center"/>
          </w:tcPr>
          <w:p w14:paraId="3BFDA1BD">
            <w:pPr>
              <w:ind w:left="3570" w:hanging="3570" w:hangingChars="1700"/>
              <w:rPr>
                <w:szCs w:val="21"/>
              </w:rPr>
            </w:pPr>
            <w:r>
              <w:rPr>
                <w:rFonts w:hint="eastAsia"/>
                <w:szCs w:val="21"/>
              </w:rPr>
              <w:t xml:space="preserve">电梯管理负责人（签字）：             </w:t>
            </w:r>
          </w:p>
          <w:p w14:paraId="356A4DEE">
            <w:pPr>
              <w:spacing w:before="156" w:beforeLines="50"/>
              <w:ind w:left="3570" w:hanging="3570" w:hangingChars="1700"/>
              <w:rPr>
                <w:szCs w:val="21"/>
              </w:rPr>
            </w:pPr>
            <w:r>
              <w:rPr>
                <w:rFonts w:hint="eastAsia"/>
                <w:szCs w:val="21"/>
              </w:rPr>
              <w:t xml:space="preserve">                                 年   月   日  </w:t>
            </w:r>
          </w:p>
        </w:tc>
      </w:tr>
    </w:tbl>
    <w:p w14:paraId="10B0C205">
      <w:pPr>
        <w:sectPr>
          <w:headerReference r:id="rId4" w:type="default"/>
          <w:footerReference r:id="rId6" w:type="default"/>
          <w:headerReference r:id="rId5" w:type="even"/>
          <w:footerReference r:id="rId7" w:type="even"/>
          <w:pgSz w:w="11906" w:h="16838"/>
          <w:pgMar w:top="1701" w:right="1417" w:bottom="1134" w:left="1417" w:header="851" w:footer="794" w:gutter="0"/>
          <w:cols w:space="425" w:num="1"/>
          <w:docGrid w:type="lines" w:linePitch="312" w:charSpace="0"/>
        </w:sectPr>
      </w:pPr>
    </w:p>
    <w:p w14:paraId="1A253EE2">
      <w:pPr>
        <w:jc w:val="center"/>
        <w:rPr>
          <w:b/>
          <w:sz w:val="36"/>
          <w:szCs w:val="36"/>
        </w:rPr>
      </w:pPr>
      <w:r>
        <w:rPr>
          <w:rFonts w:hint="eastAsia"/>
          <w:b/>
          <w:sz w:val="36"/>
          <w:szCs w:val="36"/>
        </w:rPr>
        <w:t>季度维保记录</w:t>
      </w:r>
    </w:p>
    <w:p w14:paraId="3F83F597">
      <w:pPr>
        <w:rPr>
          <w:sz w:val="18"/>
          <w:szCs w:val="18"/>
          <w:u w:val="single"/>
        </w:rPr>
      </w:pPr>
      <w:r>
        <w:rPr>
          <w:rFonts w:hint="eastAsia"/>
          <w:sz w:val="18"/>
          <w:szCs w:val="18"/>
        </w:rPr>
        <w:t>维保合同号：</w:t>
      </w:r>
      <w:r>
        <w:rPr>
          <w:rFonts w:hint="eastAsia"/>
          <w:sz w:val="18"/>
          <w:szCs w:val="18"/>
          <w:u w:val="single"/>
        </w:rPr>
        <w:t xml:space="preserve">               </w:t>
      </w:r>
      <w:r>
        <w:rPr>
          <w:rFonts w:hint="eastAsia"/>
          <w:sz w:val="18"/>
          <w:szCs w:val="18"/>
        </w:rPr>
        <w:t xml:space="preserve">            使用单位设备编号：</w:t>
      </w:r>
      <w:r>
        <w:rPr>
          <w:rFonts w:hint="eastAsia"/>
          <w:sz w:val="18"/>
          <w:szCs w:val="18"/>
          <w:u w:val="single"/>
        </w:rPr>
        <w:t xml:space="preserve">              </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
        <w:gridCol w:w="3601"/>
        <w:gridCol w:w="900"/>
        <w:gridCol w:w="4320"/>
        <w:gridCol w:w="634"/>
      </w:tblGrid>
      <w:tr w14:paraId="2C620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467" w:type="dxa"/>
            <w:vAlign w:val="center"/>
          </w:tcPr>
          <w:p w14:paraId="1E0AD935">
            <w:pPr>
              <w:jc w:val="center"/>
              <w:rPr>
                <w:b/>
                <w:szCs w:val="21"/>
              </w:rPr>
            </w:pPr>
            <w:r>
              <w:rPr>
                <w:rFonts w:hint="eastAsia"/>
                <w:b/>
                <w:szCs w:val="21"/>
              </w:rPr>
              <w:t>序号</w:t>
            </w:r>
          </w:p>
        </w:tc>
        <w:tc>
          <w:tcPr>
            <w:tcW w:w="3601" w:type="dxa"/>
            <w:vAlign w:val="center"/>
          </w:tcPr>
          <w:p w14:paraId="2B1F3975">
            <w:pPr>
              <w:jc w:val="center"/>
              <w:rPr>
                <w:b/>
                <w:szCs w:val="21"/>
              </w:rPr>
            </w:pPr>
            <w:r>
              <w:rPr>
                <w:rFonts w:hint="eastAsia"/>
                <w:b/>
                <w:szCs w:val="21"/>
              </w:rPr>
              <w:t>维保项目（内容）</w:t>
            </w:r>
          </w:p>
        </w:tc>
        <w:tc>
          <w:tcPr>
            <w:tcW w:w="5220" w:type="dxa"/>
            <w:gridSpan w:val="2"/>
            <w:vAlign w:val="center"/>
          </w:tcPr>
          <w:p w14:paraId="64D3558F">
            <w:pPr>
              <w:jc w:val="center"/>
              <w:rPr>
                <w:b/>
                <w:szCs w:val="21"/>
              </w:rPr>
            </w:pPr>
            <w:r>
              <w:rPr>
                <w:rFonts w:hint="eastAsia"/>
                <w:b/>
                <w:szCs w:val="21"/>
              </w:rPr>
              <w:t>维保基本要求</w:t>
            </w:r>
          </w:p>
        </w:tc>
        <w:tc>
          <w:tcPr>
            <w:tcW w:w="634" w:type="dxa"/>
            <w:vAlign w:val="center"/>
          </w:tcPr>
          <w:p w14:paraId="6DB60593">
            <w:pPr>
              <w:ind w:left="-107" w:leftChars="-51" w:right="-13" w:rightChars="-6"/>
              <w:jc w:val="center"/>
              <w:rPr>
                <w:b/>
                <w:szCs w:val="21"/>
              </w:rPr>
            </w:pPr>
            <w:r>
              <w:rPr>
                <w:rFonts w:hint="eastAsia"/>
                <w:b/>
                <w:szCs w:val="21"/>
              </w:rPr>
              <w:t>维保情况</w:t>
            </w:r>
          </w:p>
        </w:tc>
      </w:tr>
      <w:tr w14:paraId="196C6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29D5D3CF">
            <w:pPr>
              <w:jc w:val="center"/>
              <w:rPr>
                <w:rFonts w:ascii="Arial" w:hAnsi="Arial" w:cs="Arial"/>
                <w:sz w:val="18"/>
                <w:szCs w:val="18"/>
              </w:rPr>
            </w:pPr>
            <w:r>
              <w:rPr>
                <w:rFonts w:ascii="Arial" w:hAnsi="Arial" w:cs="Arial"/>
                <w:sz w:val="18"/>
                <w:szCs w:val="18"/>
              </w:rPr>
              <w:t>1</w:t>
            </w:r>
          </w:p>
        </w:tc>
        <w:tc>
          <w:tcPr>
            <w:tcW w:w="3601" w:type="dxa"/>
            <w:vAlign w:val="center"/>
          </w:tcPr>
          <w:p w14:paraId="42FBCE9D">
            <w:pPr>
              <w:widowControl/>
              <w:rPr>
                <w:rFonts w:ascii="宋体" w:hAnsi="宋体" w:cs="宋体"/>
                <w:kern w:val="0"/>
                <w:sz w:val="18"/>
                <w:szCs w:val="18"/>
              </w:rPr>
            </w:pPr>
            <w:r>
              <w:rPr>
                <w:rFonts w:hint="eastAsia" w:ascii="宋体" w:hAnsi="宋体" w:cs="宋体"/>
                <w:kern w:val="0"/>
                <w:sz w:val="18"/>
                <w:szCs w:val="18"/>
              </w:rPr>
              <w:t>电器部件</w:t>
            </w:r>
          </w:p>
        </w:tc>
        <w:tc>
          <w:tcPr>
            <w:tcW w:w="5220" w:type="dxa"/>
            <w:gridSpan w:val="2"/>
            <w:vAlign w:val="center"/>
          </w:tcPr>
          <w:p w14:paraId="07A3F5B4">
            <w:pPr>
              <w:widowControl/>
              <w:rPr>
                <w:rFonts w:ascii="宋体" w:hAnsi="宋体" w:cs="宋体"/>
                <w:kern w:val="0"/>
                <w:sz w:val="18"/>
                <w:szCs w:val="18"/>
              </w:rPr>
            </w:pPr>
            <w:r>
              <w:rPr>
                <w:rFonts w:hint="eastAsia" w:ascii="宋体" w:hAnsi="宋体" w:cs="宋体"/>
                <w:kern w:val="0"/>
                <w:sz w:val="18"/>
                <w:szCs w:val="18"/>
              </w:rPr>
              <w:t>清洁，接线紧固</w:t>
            </w:r>
          </w:p>
        </w:tc>
        <w:tc>
          <w:tcPr>
            <w:tcW w:w="634" w:type="dxa"/>
          </w:tcPr>
          <w:p w14:paraId="15BE9104">
            <w:pPr>
              <w:rPr>
                <w:szCs w:val="21"/>
              </w:rPr>
            </w:pPr>
          </w:p>
        </w:tc>
      </w:tr>
      <w:tr w14:paraId="3C6DE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7B253F14">
            <w:pPr>
              <w:jc w:val="center"/>
              <w:rPr>
                <w:rFonts w:ascii="Arial" w:hAnsi="Arial" w:cs="Arial"/>
                <w:sz w:val="18"/>
                <w:szCs w:val="18"/>
              </w:rPr>
            </w:pPr>
            <w:r>
              <w:rPr>
                <w:rFonts w:ascii="Arial" w:hAnsi="Arial" w:cs="Arial"/>
                <w:sz w:val="18"/>
                <w:szCs w:val="18"/>
              </w:rPr>
              <w:t>2</w:t>
            </w:r>
          </w:p>
        </w:tc>
        <w:tc>
          <w:tcPr>
            <w:tcW w:w="3601" w:type="dxa"/>
            <w:vAlign w:val="center"/>
          </w:tcPr>
          <w:p w14:paraId="7766FD97">
            <w:pPr>
              <w:widowControl/>
              <w:rPr>
                <w:rFonts w:ascii="宋体" w:hAnsi="宋体" w:cs="宋体"/>
                <w:kern w:val="0"/>
                <w:sz w:val="18"/>
                <w:szCs w:val="18"/>
              </w:rPr>
            </w:pPr>
            <w:r>
              <w:rPr>
                <w:rFonts w:hint="eastAsia" w:ascii="宋体" w:hAnsi="宋体" w:cs="宋体"/>
                <w:kern w:val="0"/>
                <w:sz w:val="18"/>
                <w:szCs w:val="18"/>
              </w:rPr>
              <w:t xml:space="preserve">故障显示板 </w:t>
            </w:r>
          </w:p>
        </w:tc>
        <w:tc>
          <w:tcPr>
            <w:tcW w:w="5220" w:type="dxa"/>
            <w:gridSpan w:val="2"/>
            <w:vAlign w:val="center"/>
          </w:tcPr>
          <w:p w14:paraId="485284D8">
            <w:pPr>
              <w:widowControl/>
              <w:rPr>
                <w:rFonts w:ascii="宋体" w:hAnsi="宋体" w:cs="宋体"/>
                <w:kern w:val="0"/>
                <w:sz w:val="18"/>
                <w:szCs w:val="18"/>
              </w:rPr>
            </w:pPr>
            <w:r>
              <w:rPr>
                <w:rFonts w:hint="eastAsia" w:ascii="宋体" w:hAnsi="宋体" w:cs="宋体"/>
                <w:kern w:val="0"/>
                <w:sz w:val="18"/>
                <w:szCs w:val="18"/>
              </w:rPr>
              <w:t>信号功能正常</w:t>
            </w:r>
          </w:p>
        </w:tc>
        <w:tc>
          <w:tcPr>
            <w:tcW w:w="634" w:type="dxa"/>
          </w:tcPr>
          <w:p w14:paraId="03E2A5FC">
            <w:pPr>
              <w:rPr>
                <w:szCs w:val="21"/>
              </w:rPr>
            </w:pPr>
          </w:p>
        </w:tc>
      </w:tr>
      <w:tr w14:paraId="3890B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6FC54B0C">
            <w:pPr>
              <w:jc w:val="center"/>
              <w:rPr>
                <w:rFonts w:ascii="Arial" w:hAnsi="Arial" w:cs="Arial"/>
                <w:sz w:val="18"/>
                <w:szCs w:val="18"/>
              </w:rPr>
            </w:pPr>
            <w:r>
              <w:rPr>
                <w:rFonts w:hint="eastAsia" w:ascii="Arial" w:hAnsi="Arial" w:cs="Arial"/>
                <w:sz w:val="18"/>
                <w:szCs w:val="18"/>
              </w:rPr>
              <w:t>3</w:t>
            </w:r>
          </w:p>
        </w:tc>
        <w:tc>
          <w:tcPr>
            <w:tcW w:w="3601" w:type="dxa"/>
            <w:vAlign w:val="center"/>
          </w:tcPr>
          <w:p w14:paraId="66A95318">
            <w:pPr>
              <w:widowControl/>
              <w:rPr>
                <w:rFonts w:ascii="宋体" w:hAnsi="宋体" w:cs="宋体"/>
                <w:kern w:val="0"/>
                <w:sz w:val="18"/>
                <w:szCs w:val="18"/>
              </w:rPr>
            </w:pPr>
            <w:r>
              <w:rPr>
                <w:rFonts w:hint="eastAsia" w:ascii="宋体" w:hAnsi="宋体" w:cs="宋体"/>
                <w:kern w:val="0"/>
                <w:sz w:val="18"/>
                <w:szCs w:val="18"/>
              </w:rPr>
              <w:t>设备运行状况</w:t>
            </w:r>
          </w:p>
        </w:tc>
        <w:tc>
          <w:tcPr>
            <w:tcW w:w="5220" w:type="dxa"/>
            <w:gridSpan w:val="2"/>
            <w:vAlign w:val="center"/>
          </w:tcPr>
          <w:p w14:paraId="04348FAF">
            <w:pPr>
              <w:widowControl/>
              <w:rPr>
                <w:rFonts w:ascii="宋体" w:hAnsi="宋体" w:cs="宋体"/>
                <w:kern w:val="0"/>
                <w:sz w:val="18"/>
                <w:szCs w:val="18"/>
              </w:rPr>
            </w:pPr>
            <w:r>
              <w:rPr>
                <w:rFonts w:hint="eastAsia" w:ascii="宋体" w:hAnsi="宋体" w:cs="宋体"/>
                <w:kern w:val="0"/>
                <w:sz w:val="18"/>
                <w:szCs w:val="18"/>
              </w:rPr>
              <w:t>正常，没有异常声响和抖动</w:t>
            </w:r>
          </w:p>
        </w:tc>
        <w:tc>
          <w:tcPr>
            <w:tcW w:w="634" w:type="dxa"/>
          </w:tcPr>
          <w:p w14:paraId="4A3C493A">
            <w:pPr>
              <w:rPr>
                <w:szCs w:val="21"/>
              </w:rPr>
            </w:pPr>
          </w:p>
        </w:tc>
      </w:tr>
      <w:tr w14:paraId="63E19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3F55A14E">
            <w:pPr>
              <w:jc w:val="center"/>
              <w:rPr>
                <w:rFonts w:ascii="Arial" w:hAnsi="Arial" w:cs="Arial"/>
                <w:sz w:val="18"/>
                <w:szCs w:val="18"/>
              </w:rPr>
            </w:pPr>
            <w:r>
              <w:rPr>
                <w:rFonts w:hint="eastAsia" w:ascii="Arial" w:hAnsi="Arial" w:cs="Arial"/>
                <w:sz w:val="18"/>
                <w:szCs w:val="18"/>
              </w:rPr>
              <w:t>4</w:t>
            </w:r>
          </w:p>
        </w:tc>
        <w:tc>
          <w:tcPr>
            <w:tcW w:w="3601" w:type="dxa"/>
            <w:vAlign w:val="center"/>
          </w:tcPr>
          <w:p w14:paraId="37AEA9D5">
            <w:pPr>
              <w:widowControl/>
              <w:rPr>
                <w:rFonts w:ascii="宋体" w:hAnsi="宋体" w:cs="宋体"/>
                <w:kern w:val="0"/>
                <w:sz w:val="18"/>
                <w:szCs w:val="18"/>
              </w:rPr>
            </w:pPr>
            <w:r>
              <w:rPr>
                <w:rFonts w:hint="eastAsia" w:ascii="宋体" w:hAnsi="宋体" w:cs="宋体"/>
                <w:kern w:val="0"/>
                <w:sz w:val="18"/>
                <w:szCs w:val="18"/>
              </w:rPr>
              <w:t>主驱动链</w:t>
            </w:r>
          </w:p>
        </w:tc>
        <w:tc>
          <w:tcPr>
            <w:tcW w:w="5220" w:type="dxa"/>
            <w:gridSpan w:val="2"/>
            <w:vAlign w:val="center"/>
          </w:tcPr>
          <w:p w14:paraId="6D25F7B8">
            <w:pPr>
              <w:widowControl/>
              <w:rPr>
                <w:rFonts w:ascii="宋体" w:hAnsi="宋体" w:cs="宋体"/>
                <w:kern w:val="0"/>
                <w:sz w:val="18"/>
                <w:szCs w:val="18"/>
              </w:rPr>
            </w:pPr>
            <w:r>
              <w:rPr>
                <w:rFonts w:hint="eastAsia" w:ascii="宋体" w:hAnsi="宋体" w:cs="宋体"/>
                <w:kern w:val="0"/>
                <w:sz w:val="18"/>
                <w:szCs w:val="18"/>
              </w:rPr>
              <w:t>运转正常，电气安全保护装置动作有效</w:t>
            </w:r>
          </w:p>
        </w:tc>
        <w:tc>
          <w:tcPr>
            <w:tcW w:w="634" w:type="dxa"/>
          </w:tcPr>
          <w:p w14:paraId="1E2C63B4">
            <w:pPr>
              <w:rPr>
                <w:szCs w:val="21"/>
              </w:rPr>
            </w:pPr>
          </w:p>
        </w:tc>
      </w:tr>
      <w:tr w14:paraId="4B0AB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6DBA7949">
            <w:pPr>
              <w:jc w:val="center"/>
              <w:rPr>
                <w:rFonts w:ascii="Arial" w:hAnsi="Arial" w:cs="Arial"/>
                <w:sz w:val="18"/>
                <w:szCs w:val="18"/>
              </w:rPr>
            </w:pPr>
            <w:r>
              <w:rPr>
                <w:rFonts w:hint="eastAsia" w:ascii="Arial" w:hAnsi="Arial" w:cs="Arial"/>
                <w:sz w:val="18"/>
                <w:szCs w:val="18"/>
              </w:rPr>
              <w:t>5</w:t>
            </w:r>
          </w:p>
        </w:tc>
        <w:tc>
          <w:tcPr>
            <w:tcW w:w="3601" w:type="dxa"/>
            <w:vAlign w:val="center"/>
          </w:tcPr>
          <w:p w14:paraId="2F7B3CD5">
            <w:pPr>
              <w:widowControl/>
              <w:rPr>
                <w:rFonts w:ascii="宋体" w:hAnsi="宋体" w:cs="宋体"/>
                <w:kern w:val="0"/>
                <w:sz w:val="18"/>
                <w:szCs w:val="18"/>
              </w:rPr>
            </w:pPr>
            <w:r>
              <w:rPr>
                <w:rFonts w:hint="eastAsia" w:ascii="宋体" w:hAnsi="宋体" w:cs="宋体"/>
                <w:kern w:val="0"/>
                <w:sz w:val="18"/>
                <w:szCs w:val="18"/>
              </w:rPr>
              <w:t>制动器机械装置</w:t>
            </w:r>
          </w:p>
        </w:tc>
        <w:tc>
          <w:tcPr>
            <w:tcW w:w="5220" w:type="dxa"/>
            <w:gridSpan w:val="2"/>
            <w:vAlign w:val="center"/>
          </w:tcPr>
          <w:p w14:paraId="2E82DE65">
            <w:pPr>
              <w:widowControl/>
              <w:rPr>
                <w:rFonts w:ascii="宋体" w:hAnsi="宋体" w:cs="宋体"/>
                <w:kern w:val="0"/>
                <w:sz w:val="18"/>
                <w:szCs w:val="18"/>
              </w:rPr>
            </w:pPr>
            <w:r>
              <w:rPr>
                <w:rFonts w:hint="eastAsia" w:ascii="宋体" w:hAnsi="宋体" w:cs="宋体"/>
                <w:kern w:val="0"/>
                <w:sz w:val="18"/>
                <w:szCs w:val="18"/>
              </w:rPr>
              <w:t>清洁，动作正常</w:t>
            </w:r>
          </w:p>
        </w:tc>
        <w:tc>
          <w:tcPr>
            <w:tcW w:w="634" w:type="dxa"/>
          </w:tcPr>
          <w:p w14:paraId="391D8E6F">
            <w:pPr>
              <w:rPr>
                <w:szCs w:val="21"/>
              </w:rPr>
            </w:pPr>
          </w:p>
        </w:tc>
      </w:tr>
      <w:tr w14:paraId="1C456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3350BED8">
            <w:pPr>
              <w:jc w:val="center"/>
              <w:rPr>
                <w:rFonts w:ascii="Arial" w:hAnsi="Arial" w:cs="Arial"/>
                <w:sz w:val="18"/>
                <w:szCs w:val="18"/>
              </w:rPr>
            </w:pPr>
            <w:r>
              <w:rPr>
                <w:rFonts w:hint="eastAsia" w:ascii="Arial" w:hAnsi="Arial" w:cs="Arial"/>
                <w:sz w:val="18"/>
                <w:szCs w:val="18"/>
              </w:rPr>
              <w:t>6</w:t>
            </w:r>
          </w:p>
        </w:tc>
        <w:tc>
          <w:tcPr>
            <w:tcW w:w="3601" w:type="dxa"/>
            <w:vAlign w:val="center"/>
          </w:tcPr>
          <w:p w14:paraId="5B8ED788">
            <w:pPr>
              <w:widowControl/>
              <w:rPr>
                <w:rFonts w:ascii="宋体" w:hAnsi="宋体" w:cs="宋体"/>
                <w:kern w:val="0"/>
                <w:sz w:val="18"/>
                <w:szCs w:val="18"/>
              </w:rPr>
            </w:pPr>
            <w:r>
              <w:rPr>
                <w:rFonts w:hint="eastAsia" w:ascii="宋体" w:hAnsi="宋体" w:cs="宋体"/>
                <w:kern w:val="0"/>
                <w:sz w:val="18"/>
                <w:szCs w:val="18"/>
              </w:rPr>
              <w:t>制动器状态监测开关</w:t>
            </w:r>
          </w:p>
        </w:tc>
        <w:tc>
          <w:tcPr>
            <w:tcW w:w="5220" w:type="dxa"/>
            <w:gridSpan w:val="2"/>
            <w:vAlign w:val="center"/>
          </w:tcPr>
          <w:p w14:paraId="40B8512A">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412CB94A">
            <w:pPr>
              <w:rPr>
                <w:szCs w:val="21"/>
              </w:rPr>
            </w:pPr>
          </w:p>
        </w:tc>
      </w:tr>
      <w:tr w14:paraId="38A4F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7C695AE1">
            <w:pPr>
              <w:jc w:val="center"/>
              <w:rPr>
                <w:rFonts w:ascii="Arial" w:hAnsi="Arial" w:cs="Arial"/>
                <w:sz w:val="18"/>
                <w:szCs w:val="18"/>
              </w:rPr>
            </w:pPr>
            <w:r>
              <w:rPr>
                <w:rFonts w:hint="eastAsia" w:ascii="Arial" w:hAnsi="Arial" w:cs="Arial"/>
                <w:sz w:val="18"/>
                <w:szCs w:val="18"/>
              </w:rPr>
              <w:t>7</w:t>
            </w:r>
          </w:p>
        </w:tc>
        <w:tc>
          <w:tcPr>
            <w:tcW w:w="3601" w:type="dxa"/>
            <w:vAlign w:val="center"/>
          </w:tcPr>
          <w:p w14:paraId="192FA69A">
            <w:pPr>
              <w:widowControl/>
              <w:rPr>
                <w:rFonts w:ascii="宋体" w:hAnsi="宋体" w:cs="宋体"/>
                <w:kern w:val="0"/>
                <w:sz w:val="18"/>
                <w:szCs w:val="18"/>
              </w:rPr>
            </w:pPr>
            <w:r>
              <w:rPr>
                <w:rFonts w:hint="eastAsia" w:ascii="宋体" w:hAnsi="宋体" w:cs="宋体"/>
                <w:kern w:val="0"/>
                <w:sz w:val="18"/>
                <w:szCs w:val="18"/>
              </w:rPr>
              <w:t>减速机润滑油</w:t>
            </w:r>
          </w:p>
        </w:tc>
        <w:tc>
          <w:tcPr>
            <w:tcW w:w="5220" w:type="dxa"/>
            <w:gridSpan w:val="2"/>
            <w:vAlign w:val="center"/>
          </w:tcPr>
          <w:p w14:paraId="46DBFD1A">
            <w:pPr>
              <w:widowControl/>
              <w:rPr>
                <w:rFonts w:ascii="宋体" w:hAnsi="宋体" w:cs="宋体"/>
                <w:kern w:val="0"/>
                <w:sz w:val="18"/>
                <w:szCs w:val="18"/>
              </w:rPr>
            </w:pPr>
            <w:r>
              <w:rPr>
                <w:rFonts w:hint="eastAsia" w:ascii="宋体" w:hAnsi="宋体" w:cs="宋体"/>
                <w:kern w:val="0"/>
                <w:sz w:val="18"/>
                <w:szCs w:val="18"/>
              </w:rPr>
              <w:t>油量适宜，无渗油</w:t>
            </w:r>
          </w:p>
        </w:tc>
        <w:tc>
          <w:tcPr>
            <w:tcW w:w="634" w:type="dxa"/>
          </w:tcPr>
          <w:p w14:paraId="171973E4">
            <w:pPr>
              <w:rPr>
                <w:szCs w:val="21"/>
              </w:rPr>
            </w:pPr>
          </w:p>
        </w:tc>
      </w:tr>
      <w:tr w14:paraId="2A0A0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659B7B21">
            <w:pPr>
              <w:jc w:val="center"/>
              <w:rPr>
                <w:rFonts w:ascii="Arial" w:hAnsi="Arial" w:cs="Arial"/>
                <w:sz w:val="18"/>
                <w:szCs w:val="18"/>
              </w:rPr>
            </w:pPr>
            <w:r>
              <w:rPr>
                <w:rFonts w:hint="eastAsia" w:ascii="Arial" w:hAnsi="Arial" w:cs="Arial"/>
                <w:sz w:val="18"/>
                <w:szCs w:val="18"/>
              </w:rPr>
              <w:t>8</w:t>
            </w:r>
          </w:p>
        </w:tc>
        <w:tc>
          <w:tcPr>
            <w:tcW w:w="3601" w:type="dxa"/>
            <w:vAlign w:val="center"/>
          </w:tcPr>
          <w:p w14:paraId="1C4520A2">
            <w:pPr>
              <w:widowControl/>
              <w:rPr>
                <w:rFonts w:ascii="宋体" w:hAnsi="宋体" w:cs="宋体"/>
                <w:kern w:val="0"/>
                <w:sz w:val="18"/>
                <w:szCs w:val="18"/>
              </w:rPr>
            </w:pPr>
            <w:r>
              <w:rPr>
                <w:rFonts w:hint="eastAsia" w:ascii="宋体" w:hAnsi="宋体" w:cs="宋体"/>
                <w:kern w:val="0"/>
                <w:sz w:val="18"/>
                <w:szCs w:val="18"/>
              </w:rPr>
              <w:t>电机通风口</w:t>
            </w:r>
          </w:p>
        </w:tc>
        <w:tc>
          <w:tcPr>
            <w:tcW w:w="5220" w:type="dxa"/>
            <w:gridSpan w:val="2"/>
            <w:vAlign w:val="center"/>
          </w:tcPr>
          <w:p w14:paraId="0C6893F5">
            <w:pPr>
              <w:widowControl/>
              <w:rPr>
                <w:rFonts w:ascii="宋体" w:hAnsi="宋体" w:cs="宋体"/>
                <w:kern w:val="0"/>
                <w:sz w:val="18"/>
                <w:szCs w:val="18"/>
              </w:rPr>
            </w:pPr>
            <w:r>
              <w:rPr>
                <w:rFonts w:hint="eastAsia" w:ascii="宋体" w:hAnsi="宋体" w:cs="宋体"/>
                <w:kern w:val="0"/>
                <w:sz w:val="18"/>
                <w:szCs w:val="18"/>
              </w:rPr>
              <w:t>清洁</w:t>
            </w:r>
          </w:p>
        </w:tc>
        <w:tc>
          <w:tcPr>
            <w:tcW w:w="634" w:type="dxa"/>
          </w:tcPr>
          <w:p w14:paraId="2001F495">
            <w:pPr>
              <w:rPr>
                <w:szCs w:val="21"/>
              </w:rPr>
            </w:pPr>
          </w:p>
        </w:tc>
      </w:tr>
      <w:tr w14:paraId="12819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26FCFE7D">
            <w:pPr>
              <w:jc w:val="center"/>
              <w:rPr>
                <w:rFonts w:ascii="Arial" w:hAnsi="Arial" w:cs="Arial"/>
                <w:sz w:val="18"/>
                <w:szCs w:val="18"/>
              </w:rPr>
            </w:pPr>
            <w:r>
              <w:rPr>
                <w:rFonts w:hint="eastAsia" w:ascii="Arial" w:hAnsi="Arial" w:cs="Arial"/>
                <w:sz w:val="18"/>
                <w:szCs w:val="18"/>
              </w:rPr>
              <w:t>9</w:t>
            </w:r>
          </w:p>
        </w:tc>
        <w:tc>
          <w:tcPr>
            <w:tcW w:w="3601" w:type="dxa"/>
            <w:vAlign w:val="center"/>
          </w:tcPr>
          <w:p w14:paraId="6542D4AC">
            <w:pPr>
              <w:widowControl/>
              <w:rPr>
                <w:rFonts w:ascii="宋体" w:hAnsi="宋体" w:cs="宋体"/>
                <w:kern w:val="0"/>
                <w:sz w:val="18"/>
                <w:szCs w:val="18"/>
              </w:rPr>
            </w:pPr>
            <w:r>
              <w:rPr>
                <w:rFonts w:hint="eastAsia" w:ascii="宋体" w:hAnsi="宋体" w:cs="宋体"/>
                <w:kern w:val="0"/>
                <w:sz w:val="18"/>
                <w:szCs w:val="18"/>
              </w:rPr>
              <w:t>检修控制装置</w:t>
            </w:r>
          </w:p>
        </w:tc>
        <w:tc>
          <w:tcPr>
            <w:tcW w:w="5220" w:type="dxa"/>
            <w:gridSpan w:val="2"/>
            <w:vAlign w:val="center"/>
          </w:tcPr>
          <w:p w14:paraId="0FF7B047">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4C85B805">
            <w:pPr>
              <w:rPr>
                <w:szCs w:val="21"/>
              </w:rPr>
            </w:pPr>
          </w:p>
        </w:tc>
      </w:tr>
      <w:tr w14:paraId="52B00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3B931B6C">
            <w:pPr>
              <w:jc w:val="center"/>
              <w:rPr>
                <w:rFonts w:ascii="Arial" w:hAnsi="Arial" w:cs="Arial"/>
                <w:sz w:val="18"/>
                <w:szCs w:val="18"/>
              </w:rPr>
            </w:pPr>
            <w:r>
              <w:rPr>
                <w:rFonts w:ascii="Arial" w:hAnsi="Arial" w:cs="Arial"/>
                <w:sz w:val="18"/>
                <w:szCs w:val="18"/>
              </w:rPr>
              <w:t>1</w:t>
            </w:r>
            <w:r>
              <w:rPr>
                <w:rFonts w:hint="eastAsia" w:ascii="Arial" w:hAnsi="Arial" w:cs="Arial"/>
                <w:sz w:val="18"/>
                <w:szCs w:val="18"/>
              </w:rPr>
              <w:t>0</w:t>
            </w:r>
          </w:p>
        </w:tc>
        <w:tc>
          <w:tcPr>
            <w:tcW w:w="3601" w:type="dxa"/>
            <w:vAlign w:val="center"/>
          </w:tcPr>
          <w:p w14:paraId="3179EFA3">
            <w:pPr>
              <w:widowControl/>
              <w:rPr>
                <w:rFonts w:ascii="宋体" w:hAnsi="宋体" w:cs="宋体"/>
                <w:kern w:val="0"/>
                <w:sz w:val="18"/>
                <w:szCs w:val="18"/>
              </w:rPr>
            </w:pPr>
            <w:r>
              <w:rPr>
                <w:rFonts w:hint="eastAsia" w:ascii="宋体" w:hAnsi="宋体" w:cs="宋体"/>
                <w:kern w:val="0"/>
                <w:sz w:val="18"/>
                <w:szCs w:val="18"/>
              </w:rPr>
              <w:t>自动润滑油罐油位</w:t>
            </w:r>
          </w:p>
        </w:tc>
        <w:tc>
          <w:tcPr>
            <w:tcW w:w="5220" w:type="dxa"/>
            <w:gridSpan w:val="2"/>
            <w:vAlign w:val="center"/>
          </w:tcPr>
          <w:p w14:paraId="463145C3">
            <w:pPr>
              <w:widowControl/>
              <w:rPr>
                <w:rFonts w:ascii="宋体" w:hAnsi="宋体" w:cs="宋体"/>
                <w:kern w:val="0"/>
                <w:sz w:val="18"/>
                <w:szCs w:val="18"/>
              </w:rPr>
            </w:pPr>
            <w:r>
              <w:rPr>
                <w:rFonts w:hint="eastAsia" w:ascii="宋体" w:hAnsi="宋体" w:cs="宋体"/>
                <w:kern w:val="0"/>
                <w:sz w:val="18"/>
                <w:szCs w:val="18"/>
              </w:rPr>
              <w:t>油位正常，润滑系统工作正常</w:t>
            </w:r>
          </w:p>
        </w:tc>
        <w:tc>
          <w:tcPr>
            <w:tcW w:w="634" w:type="dxa"/>
          </w:tcPr>
          <w:p w14:paraId="6096426A">
            <w:pPr>
              <w:rPr>
                <w:szCs w:val="21"/>
              </w:rPr>
            </w:pPr>
          </w:p>
        </w:tc>
      </w:tr>
      <w:tr w14:paraId="20006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4BF215FF">
            <w:pPr>
              <w:jc w:val="center"/>
              <w:rPr>
                <w:rFonts w:ascii="Arial" w:hAnsi="Arial" w:cs="Arial"/>
                <w:sz w:val="18"/>
                <w:szCs w:val="18"/>
              </w:rPr>
            </w:pPr>
            <w:r>
              <w:rPr>
                <w:rFonts w:ascii="Arial" w:hAnsi="Arial" w:cs="Arial"/>
                <w:sz w:val="18"/>
                <w:szCs w:val="18"/>
              </w:rPr>
              <w:t>1</w:t>
            </w:r>
            <w:r>
              <w:rPr>
                <w:rFonts w:hint="eastAsia" w:ascii="Arial" w:hAnsi="Arial" w:cs="Arial"/>
                <w:sz w:val="18"/>
                <w:szCs w:val="18"/>
              </w:rPr>
              <w:t>1</w:t>
            </w:r>
          </w:p>
        </w:tc>
        <w:tc>
          <w:tcPr>
            <w:tcW w:w="3601" w:type="dxa"/>
            <w:vAlign w:val="center"/>
          </w:tcPr>
          <w:p w14:paraId="412CEDD4">
            <w:pPr>
              <w:widowControl/>
              <w:rPr>
                <w:rFonts w:ascii="宋体" w:hAnsi="宋体" w:cs="宋体"/>
                <w:kern w:val="0"/>
                <w:sz w:val="18"/>
                <w:szCs w:val="18"/>
              </w:rPr>
            </w:pPr>
            <w:r>
              <w:rPr>
                <w:rFonts w:hint="eastAsia" w:ascii="宋体" w:hAnsi="宋体" w:cs="宋体"/>
                <w:kern w:val="0"/>
                <w:sz w:val="18"/>
                <w:szCs w:val="18"/>
              </w:rPr>
              <w:t>梳齿板开关</w:t>
            </w:r>
          </w:p>
        </w:tc>
        <w:tc>
          <w:tcPr>
            <w:tcW w:w="5220" w:type="dxa"/>
            <w:gridSpan w:val="2"/>
            <w:vAlign w:val="center"/>
          </w:tcPr>
          <w:p w14:paraId="21AF440F">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6E7EE1FB">
            <w:pPr>
              <w:rPr>
                <w:szCs w:val="21"/>
              </w:rPr>
            </w:pPr>
          </w:p>
        </w:tc>
      </w:tr>
      <w:tr w14:paraId="5A589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67AC2834">
            <w:pPr>
              <w:jc w:val="center"/>
              <w:rPr>
                <w:rFonts w:ascii="Arial" w:hAnsi="Arial" w:cs="Arial"/>
                <w:sz w:val="18"/>
                <w:szCs w:val="18"/>
              </w:rPr>
            </w:pPr>
            <w:r>
              <w:rPr>
                <w:rFonts w:ascii="Arial" w:hAnsi="Arial" w:cs="Arial"/>
                <w:sz w:val="18"/>
                <w:szCs w:val="18"/>
              </w:rPr>
              <w:t>1</w:t>
            </w:r>
            <w:r>
              <w:rPr>
                <w:rFonts w:hint="eastAsia" w:ascii="Arial" w:hAnsi="Arial" w:cs="Arial"/>
                <w:sz w:val="18"/>
                <w:szCs w:val="18"/>
              </w:rPr>
              <w:t>2</w:t>
            </w:r>
          </w:p>
        </w:tc>
        <w:tc>
          <w:tcPr>
            <w:tcW w:w="3601" w:type="dxa"/>
            <w:vAlign w:val="center"/>
          </w:tcPr>
          <w:p w14:paraId="78EEEEBE">
            <w:pPr>
              <w:widowControl/>
              <w:rPr>
                <w:rFonts w:ascii="宋体" w:hAnsi="宋体" w:cs="宋体"/>
                <w:kern w:val="0"/>
                <w:sz w:val="18"/>
                <w:szCs w:val="18"/>
              </w:rPr>
            </w:pPr>
            <w:r>
              <w:rPr>
                <w:rFonts w:hint="eastAsia" w:ascii="宋体" w:hAnsi="宋体" w:cs="宋体"/>
                <w:kern w:val="0"/>
                <w:sz w:val="18"/>
                <w:szCs w:val="18"/>
              </w:rPr>
              <w:t>梳齿板照明</w:t>
            </w:r>
          </w:p>
        </w:tc>
        <w:tc>
          <w:tcPr>
            <w:tcW w:w="5220" w:type="dxa"/>
            <w:gridSpan w:val="2"/>
            <w:vAlign w:val="center"/>
          </w:tcPr>
          <w:p w14:paraId="720D5306">
            <w:pPr>
              <w:widowControl/>
              <w:rPr>
                <w:rFonts w:ascii="宋体" w:hAnsi="宋体" w:cs="宋体"/>
                <w:kern w:val="0"/>
                <w:sz w:val="18"/>
                <w:szCs w:val="18"/>
              </w:rPr>
            </w:pPr>
            <w:r>
              <w:rPr>
                <w:rFonts w:hint="eastAsia" w:ascii="宋体" w:hAnsi="宋体" w:cs="宋体"/>
                <w:kern w:val="0"/>
                <w:sz w:val="18"/>
                <w:szCs w:val="18"/>
              </w:rPr>
              <w:t>照明正常</w:t>
            </w:r>
          </w:p>
        </w:tc>
        <w:tc>
          <w:tcPr>
            <w:tcW w:w="634" w:type="dxa"/>
          </w:tcPr>
          <w:p w14:paraId="6A3589B7">
            <w:pPr>
              <w:rPr>
                <w:szCs w:val="21"/>
              </w:rPr>
            </w:pPr>
          </w:p>
        </w:tc>
      </w:tr>
      <w:tr w14:paraId="640A8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0BF910A9">
            <w:pPr>
              <w:jc w:val="center"/>
              <w:rPr>
                <w:rFonts w:ascii="Arial" w:hAnsi="Arial" w:cs="Arial"/>
                <w:sz w:val="18"/>
                <w:szCs w:val="18"/>
              </w:rPr>
            </w:pPr>
            <w:r>
              <w:rPr>
                <w:rFonts w:ascii="Arial" w:hAnsi="Arial" w:cs="Arial"/>
                <w:sz w:val="18"/>
                <w:szCs w:val="18"/>
              </w:rPr>
              <w:t>1</w:t>
            </w:r>
            <w:r>
              <w:rPr>
                <w:rFonts w:hint="eastAsia" w:ascii="Arial" w:hAnsi="Arial" w:cs="Arial"/>
                <w:sz w:val="18"/>
                <w:szCs w:val="18"/>
              </w:rPr>
              <w:t>3</w:t>
            </w:r>
          </w:p>
        </w:tc>
        <w:tc>
          <w:tcPr>
            <w:tcW w:w="3601" w:type="dxa"/>
            <w:vAlign w:val="center"/>
          </w:tcPr>
          <w:p w14:paraId="33603FFD">
            <w:pPr>
              <w:widowControl/>
              <w:rPr>
                <w:rFonts w:ascii="宋体" w:hAnsi="宋体" w:cs="宋体"/>
                <w:kern w:val="0"/>
                <w:sz w:val="18"/>
                <w:szCs w:val="18"/>
              </w:rPr>
            </w:pPr>
            <w:r>
              <w:rPr>
                <w:rFonts w:hint="eastAsia" w:ascii="宋体" w:hAnsi="宋体" w:cs="宋体"/>
                <w:kern w:val="0"/>
                <w:sz w:val="18"/>
                <w:szCs w:val="18"/>
              </w:rPr>
              <w:t>梳齿板梳齿与踏板面齿槽、导向胶带</w:t>
            </w:r>
          </w:p>
        </w:tc>
        <w:tc>
          <w:tcPr>
            <w:tcW w:w="5220" w:type="dxa"/>
            <w:gridSpan w:val="2"/>
            <w:vAlign w:val="center"/>
          </w:tcPr>
          <w:p w14:paraId="596355B2">
            <w:pPr>
              <w:widowControl/>
              <w:rPr>
                <w:rFonts w:ascii="宋体" w:hAnsi="宋体" w:cs="宋体"/>
                <w:kern w:val="0"/>
                <w:sz w:val="18"/>
                <w:szCs w:val="18"/>
              </w:rPr>
            </w:pPr>
            <w:r>
              <w:rPr>
                <w:rFonts w:hint="eastAsia" w:ascii="宋体" w:hAnsi="宋体" w:cs="宋体"/>
                <w:kern w:val="0"/>
                <w:sz w:val="18"/>
                <w:szCs w:val="18"/>
              </w:rPr>
              <w:t>梳齿板完好无损，梳齿板梳齿与踏板面齿槽、导向胶带啮合正常</w:t>
            </w:r>
          </w:p>
        </w:tc>
        <w:tc>
          <w:tcPr>
            <w:tcW w:w="634" w:type="dxa"/>
          </w:tcPr>
          <w:p w14:paraId="41AD4193">
            <w:pPr>
              <w:rPr>
                <w:szCs w:val="21"/>
              </w:rPr>
            </w:pPr>
          </w:p>
        </w:tc>
      </w:tr>
      <w:tr w14:paraId="7ACA1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0F000B79">
            <w:pPr>
              <w:jc w:val="center"/>
              <w:rPr>
                <w:rFonts w:ascii="Arial" w:hAnsi="Arial" w:cs="Arial"/>
                <w:sz w:val="18"/>
                <w:szCs w:val="18"/>
              </w:rPr>
            </w:pPr>
            <w:r>
              <w:rPr>
                <w:rFonts w:ascii="Arial" w:hAnsi="Arial" w:cs="Arial"/>
                <w:sz w:val="18"/>
                <w:szCs w:val="18"/>
              </w:rPr>
              <w:t>1</w:t>
            </w:r>
            <w:r>
              <w:rPr>
                <w:rFonts w:hint="eastAsia" w:ascii="Arial" w:hAnsi="Arial" w:cs="Arial"/>
                <w:sz w:val="18"/>
                <w:szCs w:val="18"/>
              </w:rPr>
              <w:t>4</w:t>
            </w:r>
          </w:p>
        </w:tc>
        <w:tc>
          <w:tcPr>
            <w:tcW w:w="3601" w:type="dxa"/>
            <w:vAlign w:val="center"/>
          </w:tcPr>
          <w:p w14:paraId="03B4DB74">
            <w:pPr>
              <w:widowControl/>
              <w:rPr>
                <w:rFonts w:ascii="宋体" w:hAnsi="宋体" w:cs="宋体"/>
                <w:kern w:val="0"/>
                <w:sz w:val="18"/>
                <w:szCs w:val="18"/>
              </w:rPr>
            </w:pPr>
            <w:r>
              <w:rPr>
                <w:rFonts w:hint="eastAsia" w:ascii="宋体" w:hAnsi="宋体"/>
                <w:sz w:val="18"/>
                <w:szCs w:val="18"/>
              </w:rPr>
              <w:t>梯级或者踏板下</w:t>
            </w:r>
            <w:r>
              <w:rPr>
                <w:rFonts w:hint="eastAsia" w:ascii="宋体" w:hAnsi="宋体" w:cs="宋体"/>
                <w:kern w:val="0"/>
                <w:sz w:val="18"/>
                <w:szCs w:val="18"/>
              </w:rPr>
              <w:t>陷开关</w:t>
            </w:r>
          </w:p>
        </w:tc>
        <w:tc>
          <w:tcPr>
            <w:tcW w:w="5220" w:type="dxa"/>
            <w:gridSpan w:val="2"/>
            <w:vAlign w:val="center"/>
          </w:tcPr>
          <w:p w14:paraId="40128F8C">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7FEB9E67">
            <w:pPr>
              <w:rPr>
                <w:szCs w:val="21"/>
              </w:rPr>
            </w:pPr>
          </w:p>
        </w:tc>
      </w:tr>
      <w:tr w14:paraId="62FCF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693CB446">
            <w:pPr>
              <w:jc w:val="center"/>
              <w:rPr>
                <w:rFonts w:ascii="Arial" w:hAnsi="Arial" w:cs="Arial"/>
                <w:sz w:val="18"/>
                <w:szCs w:val="18"/>
              </w:rPr>
            </w:pPr>
            <w:r>
              <w:rPr>
                <w:rFonts w:hint="eastAsia" w:ascii="Arial" w:hAnsi="Arial" w:cs="Arial"/>
                <w:sz w:val="18"/>
                <w:szCs w:val="18"/>
              </w:rPr>
              <w:t>15</w:t>
            </w:r>
          </w:p>
        </w:tc>
        <w:tc>
          <w:tcPr>
            <w:tcW w:w="3601" w:type="dxa"/>
            <w:vAlign w:val="center"/>
          </w:tcPr>
          <w:p w14:paraId="716BF8FE">
            <w:pPr>
              <w:widowControl/>
              <w:rPr>
                <w:rFonts w:ascii="宋体" w:hAnsi="宋体"/>
                <w:sz w:val="18"/>
                <w:szCs w:val="18"/>
              </w:rPr>
            </w:pPr>
            <w:r>
              <w:rPr>
                <w:rFonts w:hint="eastAsia" w:ascii="宋体" w:hAnsi="宋体"/>
                <w:sz w:val="18"/>
                <w:szCs w:val="18"/>
              </w:rPr>
              <w:t>梯级或者踏板缺失监测装置</w:t>
            </w:r>
          </w:p>
        </w:tc>
        <w:tc>
          <w:tcPr>
            <w:tcW w:w="5220" w:type="dxa"/>
            <w:gridSpan w:val="2"/>
          </w:tcPr>
          <w:p w14:paraId="1CF038CE">
            <w:r>
              <w:rPr>
                <w:rFonts w:hint="eastAsia" w:ascii="宋体" w:hAnsi="宋体" w:cs="宋体"/>
                <w:kern w:val="0"/>
                <w:sz w:val="18"/>
                <w:szCs w:val="18"/>
              </w:rPr>
              <w:t>工作正常</w:t>
            </w:r>
          </w:p>
        </w:tc>
        <w:tc>
          <w:tcPr>
            <w:tcW w:w="634" w:type="dxa"/>
          </w:tcPr>
          <w:p w14:paraId="46376870">
            <w:pPr>
              <w:rPr>
                <w:szCs w:val="21"/>
              </w:rPr>
            </w:pPr>
          </w:p>
        </w:tc>
      </w:tr>
      <w:tr w14:paraId="2275F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440D337F">
            <w:pPr>
              <w:jc w:val="center"/>
              <w:rPr>
                <w:rFonts w:ascii="Arial" w:hAnsi="Arial" w:cs="Arial"/>
                <w:sz w:val="18"/>
                <w:szCs w:val="18"/>
              </w:rPr>
            </w:pPr>
            <w:r>
              <w:rPr>
                <w:rFonts w:hint="eastAsia" w:ascii="Arial" w:hAnsi="Arial" w:cs="Arial"/>
                <w:sz w:val="18"/>
                <w:szCs w:val="18"/>
              </w:rPr>
              <w:t>16</w:t>
            </w:r>
          </w:p>
        </w:tc>
        <w:tc>
          <w:tcPr>
            <w:tcW w:w="3601" w:type="dxa"/>
            <w:vAlign w:val="center"/>
          </w:tcPr>
          <w:p w14:paraId="729E8874">
            <w:pPr>
              <w:widowControl/>
              <w:rPr>
                <w:rFonts w:ascii="宋体" w:hAnsi="宋体"/>
                <w:sz w:val="18"/>
                <w:szCs w:val="18"/>
              </w:rPr>
            </w:pPr>
            <w:r>
              <w:rPr>
                <w:rFonts w:hint="eastAsia" w:ascii="宋体" w:hAnsi="宋体"/>
                <w:sz w:val="18"/>
                <w:szCs w:val="18"/>
              </w:rPr>
              <w:t>超速或非操纵逆转监测装置</w:t>
            </w:r>
          </w:p>
        </w:tc>
        <w:tc>
          <w:tcPr>
            <w:tcW w:w="5220" w:type="dxa"/>
            <w:gridSpan w:val="2"/>
          </w:tcPr>
          <w:p w14:paraId="725235C2">
            <w:r>
              <w:rPr>
                <w:rFonts w:hint="eastAsia" w:ascii="宋体" w:hAnsi="宋体" w:cs="宋体"/>
                <w:kern w:val="0"/>
                <w:sz w:val="18"/>
                <w:szCs w:val="18"/>
              </w:rPr>
              <w:t>工作正常</w:t>
            </w:r>
          </w:p>
        </w:tc>
        <w:tc>
          <w:tcPr>
            <w:tcW w:w="634" w:type="dxa"/>
          </w:tcPr>
          <w:p w14:paraId="4CA35050">
            <w:pPr>
              <w:rPr>
                <w:szCs w:val="21"/>
              </w:rPr>
            </w:pPr>
            <w:r>
              <w:rPr>
                <w:sz w:val="18"/>
                <w:szCs w:val="18"/>
              </w:rPr>
              <mc:AlternateContent>
                <mc:Choice Requires="wps">
                  <w:drawing>
                    <wp:anchor distT="0" distB="0" distL="114300" distR="114300" simplePos="0" relativeHeight="251662336" behindDoc="0" locked="0" layoutInCell="1" allowOverlap="1">
                      <wp:simplePos x="0" y="0"/>
                      <wp:positionH relativeFrom="column">
                        <wp:posOffset>388620</wp:posOffset>
                      </wp:positionH>
                      <wp:positionV relativeFrom="paragraph">
                        <wp:posOffset>39370</wp:posOffset>
                      </wp:positionV>
                      <wp:extent cx="228600" cy="2014220"/>
                      <wp:effectExtent l="0" t="0" r="0" b="5080"/>
                      <wp:wrapNone/>
                      <wp:docPr id="23" name="文本框 23"/>
                      <wp:cNvGraphicFramePr/>
                      <a:graphic xmlns:a="http://schemas.openxmlformats.org/drawingml/2006/main">
                        <a:graphicData uri="http://schemas.microsoft.com/office/word/2010/wordprocessingShape">
                          <wps:wsp>
                            <wps:cNvSpPr txBox="1">
                              <a:spLocks noChangeArrowheads="1"/>
                            </wps:cNvSpPr>
                            <wps:spPr bwMode="auto">
                              <a:xfrm>
                                <a:off x="0" y="0"/>
                                <a:ext cx="228600" cy="2014220"/>
                              </a:xfrm>
                              <a:prstGeom prst="rect">
                                <a:avLst/>
                              </a:prstGeom>
                              <a:solidFill>
                                <a:srgbClr val="FFFFFF"/>
                              </a:solidFill>
                              <a:ln>
                                <a:noFill/>
                              </a:ln>
                              <a:effectLst/>
                            </wps:spPr>
                            <wps:txbx>
                              <w:txbxContent>
                                <w:p w14:paraId="64A3CAB9">
                                  <w:pPr>
                                    <w:rPr>
                                      <w:b/>
                                      <w:sz w:val="18"/>
                                      <w:szCs w:val="18"/>
                                    </w:rPr>
                                  </w:pP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30.6pt;margin-top:3.1pt;height:158.6pt;width:18pt;z-index:251662336;mso-width-relative:page;mso-height-relative:page;" fillcolor="#FFFFFF" filled="t" stroked="f" coordsize="21600,21600" o:gfxdata="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lhoph&#10;1AAAAAcBAAAPAAAAAAAAAAEAIAAAACIAAABkcnMvZG93bnJldi54bWxQSwECFAAUAAAACACHTuJA&#10;Q9rYtiUCAAA+BAAADgAAAAAAAAABACAAAAAjAQAAZHJzL2Uyb0RvYy54bWxQSwUGAAAAAAYABgBZ&#10;AQAAugUAAAAA&#10;">
                      <v:fill on="t" focussize="0,0"/>
                      <v:stroke on="f"/>
                      <v:imagedata o:title=""/>
                      <o:lock v:ext="edit" aspectratio="f"/>
                      <v:textbox inset="0mm,0mm,0mm,0mm">
                        <w:txbxContent>
                          <w:p w14:paraId="64A3CAB9">
                            <w:pPr>
                              <w:rPr>
                                <w:b/>
                                <w:sz w:val="18"/>
                                <w:szCs w:val="18"/>
                              </w:rPr>
                            </w:pPr>
                          </w:p>
                        </w:txbxContent>
                      </v:textbox>
                    </v:shape>
                  </w:pict>
                </mc:Fallback>
              </mc:AlternateContent>
            </w:r>
          </w:p>
        </w:tc>
      </w:tr>
      <w:tr w14:paraId="1B248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7B172C5A">
            <w:pPr>
              <w:jc w:val="center"/>
              <w:rPr>
                <w:rFonts w:ascii="Arial" w:hAnsi="Arial" w:cs="Arial"/>
                <w:sz w:val="18"/>
                <w:szCs w:val="18"/>
              </w:rPr>
            </w:pPr>
            <w:r>
              <w:rPr>
                <w:rFonts w:hint="eastAsia" w:ascii="Arial" w:hAnsi="Arial" w:cs="Arial"/>
                <w:sz w:val="18"/>
                <w:szCs w:val="18"/>
              </w:rPr>
              <w:t>17</w:t>
            </w:r>
          </w:p>
        </w:tc>
        <w:tc>
          <w:tcPr>
            <w:tcW w:w="3601" w:type="dxa"/>
            <w:vAlign w:val="center"/>
          </w:tcPr>
          <w:p w14:paraId="11285F5F">
            <w:pPr>
              <w:widowControl/>
              <w:rPr>
                <w:rFonts w:ascii="宋体" w:hAnsi="宋体"/>
                <w:sz w:val="18"/>
                <w:szCs w:val="18"/>
              </w:rPr>
            </w:pPr>
            <w:r>
              <w:rPr>
                <w:rFonts w:hint="eastAsia" w:ascii="宋体" w:hAnsi="宋体"/>
                <w:sz w:val="18"/>
                <w:szCs w:val="18"/>
              </w:rPr>
              <w:t>检修盖板和楼层板</w:t>
            </w:r>
          </w:p>
        </w:tc>
        <w:tc>
          <w:tcPr>
            <w:tcW w:w="5220" w:type="dxa"/>
            <w:gridSpan w:val="2"/>
            <w:vAlign w:val="center"/>
          </w:tcPr>
          <w:p w14:paraId="61A49CC0">
            <w:pPr>
              <w:widowControl/>
              <w:rPr>
                <w:rFonts w:ascii="宋体" w:hAnsi="宋体" w:cs="宋体"/>
                <w:kern w:val="0"/>
                <w:sz w:val="18"/>
                <w:szCs w:val="18"/>
              </w:rPr>
            </w:pPr>
            <w:r>
              <w:rPr>
                <w:rFonts w:hint="eastAsia" w:ascii="宋体" w:hAnsi="宋体" w:cs="宋体"/>
                <w:kern w:val="0"/>
                <w:sz w:val="18"/>
                <w:szCs w:val="18"/>
              </w:rPr>
              <w:t>防倾覆或者翻转措施和监控装置有效、可靠</w:t>
            </w:r>
          </w:p>
        </w:tc>
        <w:tc>
          <w:tcPr>
            <w:tcW w:w="634" w:type="dxa"/>
          </w:tcPr>
          <w:p w14:paraId="1A22CC90">
            <w:pPr>
              <w:rPr>
                <w:szCs w:val="21"/>
              </w:rPr>
            </w:pPr>
          </w:p>
        </w:tc>
      </w:tr>
      <w:tr w14:paraId="6CF2D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5C7CCF15">
            <w:pPr>
              <w:jc w:val="center"/>
              <w:rPr>
                <w:rFonts w:ascii="Arial" w:hAnsi="Arial" w:cs="Arial"/>
                <w:sz w:val="18"/>
                <w:szCs w:val="18"/>
              </w:rPr>
            </w:pPr>
            <w:r>
              <w:rPr>
                <w:rFonts w:ascii="Arial" w:hAnsi="Arial" w:cs="Arial"/>
                <w:sz w:val="18"/>
                <w:szCs w:val="18"/>
              </w:rPr>
              <w:t>1</w:t>
            </w:r>
            <w:r>
              <w:rPr>
                <w:rFonts w:hint="eastAsia" w:ascii="Arial" w:hAnsi="Arial" w:cs="Arial"/>
                <w:sz w:val="18"/>
                <w:szCs w:val="18"/>
              </w:rPr>
              <w:t>8</w:t>
            </w:r>
          </w:p>
        </w:tc>
        <w:tc>
          <w:tcPr>
            <w:tcW w:w="3601" w:type="dxa"/>
            <w:vAlign w:val="center"/>
          </w:tcPr>
          <w:p w14:paraId="3C7D1C07">
            <w:pPr>
              <w:widowControl/>
              <w:rPr>
                <w:rFonts w:ascii="宋体" w:hAnsi="宋体" w:cs="宋体"/>
                <w:kern w:val="0"/>
                <w:sz w:val="18"/>
                <w:szCs w:val="18"/>
              </w:rPr>
            </w:pPr>
            <w:r>
              <w:rPr>
                <w:rFonts w:hint="eastAsia" w:ascii="宋体" w:hAnsi="宋体" w:cs="宋体"/>
                <w:kern w:val="0"/>
                <w:sz w:val="18"/>
                <w:szCs w:val="18"/>
              </w:rPr>
              <w:t>梯级链张紧开关</w:t>
            </w:r>
          </w:p>
        </w:tc>
        <w:tc>
          <w:tcPr>
            <w:tcW w:w="5220" w:type="dxa"/>
            <w:gridSpan w:val="2"/>
            <w:vAlign w:val="center"/>
          </w:tcPr>
          <w:p w14:paraId="69F4EE3D">
            <w:pPr>
              <w:widowControl/>
              <w:rPr>
                <w:rFonts w:ascii="宋体" w:hAnsi="宋体" w:cs="宋体"/>
                <w:kern w:val="0"/>
                <w:sz w:val="18"/>
                <w:szCs w:val="18"/>
              </w:rPr>
            </w:pPr>
            <w:r>
              <w:rPr>
                <w:rFonts w:hint="eastAsia" w:ascii="宋体" w:hAnsi="宋体" w:cs="宋体"/>
                <w:kern w:val="0"/>
                <w:sz w:val="18"/>
                <w:szCs w:val="18"/>
              </w:rPr>
              <w:t>位置正确，动作正常</w:t>
            </w:r>
          </w:p>
        </w:tc>
        <w:tc>
          <w:tcPr>
            <w:tcW w:w="634" w:type="dxa"/>
          </w:tcPr>
          <w:p w14:paraId="626D0BC6">
            <w:pPr>
              <w:rPr>
                <w:szCs w:val="21"/>
              </w:rPr>
            </w:pPr>
          </w:p>
        </w:tc>
      </w:tr>
      <w:tr w14:paraId="583DE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7A00DE5A">
            <w:pPr>
              <w:jc w:val="center"/>
              <w:rPr>
                <w:rFonts w:ascii="Arial" w:hAnsi="Arial" w:cs="Arial"/>
                <w:sz w:val="18"/>
                <w:szCs w:val="18"/>
              </w:rPr>
            </w:pPr>
            <w:r>
              <w:rPr>
                <w:rFonts w:ascii="Arial" w:hAnsi="Arial" w:cs="Arial"/>
                <w:sz w:val="18"/>
                <w:szCs w:val="18"/>
              </w:rPr>
              <w:t>1</w:t>
            </w:r>
            <w:r>
              <w:rPr>
                <w:rFonts w:hint="eastAsia" w:ascii="Arial" w:hAnsi="Arial" w:cs="Arial"/>
                <w:sz w:val="18"/>
                <w:szCs w:val="18"/>
              </w:rPr>
              <w:t>9</w:t>
            </w:r>
          </w:p>
        </w:tc>
        <w:tc>
          <w:tcPr>
            <w:tcW w:w="3601" w:type="dxa"/>
            <w:vAlign w:val="center"/>
          </w:tcPr>
          <w:p w14:paraId="6E1FE1B9">
            <w:pPr>
              <w:widowControl/>
              <w:rPr>
                <w:rFonts w:ascii="宋体" w:hAnsi="宋体" w:cs="宋体"/>
                <w:kern w:val="0"/>
                <w:sz w:val="18"/>
                <w:szCs w:val="18"/>
              </w:rPr>
            </w:pPr>
            <w:r>
              <w:rPr>
                <w:rFonts w:hint="eastAsia" w:ascii="宋体" w:hAnsi="宋体" w:cs="宋体"/>
                <w:kern w:val="0"/>
                <w:sz w:val="18"/>
                <w:szCs w:val="18"/>
              </w:rPr>
              <w:t>防护挡板</w:t>
            </w:r>
          </w:p>
        </w:tc>
        <w:tc>
          <w:tcPr>
            <w:tcW w:w="5220" w:type="dxa"/>
            <w:gridSpan w:val="2"/>
            <w:vAlign w:val="center"/>
          </w:tcPr>
          <w:p w14:paraId="68480C92">
            <w:pPr>
              <w:widowControl/>
              <w:rPr>
                <w:rFonts w:ascii="宋体" w:hAnsi="宋体" w:cs="宋体"/>
                <w:kern w:val="0"/>
                <w:sz w:val="18"/>
                <w:szCs w:val="18"/>
              </w:rPr>
            </w:pPr>
            <w:r>
              <w:rPr>
                <w:rFonts w:hint="eastAsia" w:ascii="宋体" w:hAnsi="宋体"/>
                <w:sz w:val="18"/>
                <w:szCs w:val="18"/>
              </w:rPr>
              <w:t>有效，无破损</w:t>
            </w:r>
          </w:p>
        </w:tc>
        <w:tc>
          <w:tcPr>
            <w:tcW w:w="634" w:type="dxa"/>
          </w:tcPr>
          <w:p w14:paraId="396BD37A">
            <w:pPr>
              <w:rPr>
                <w:szCs w:val="21"/>
              </w:rPr>
            </w:pPr>
          </w:p>
        </w:tc>
      </w:tr>
      <w:tr w14:paraId="2591D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2CDD0036">
            <w:pPr>
              <w:jc w:val="center"/>
              <w:rPr>
                <w:rFonts w:ascii="Arial" w:hAnsi="Arial" w:cs="Arial"/>
                <w:sz w:val="18"/>
                <w:szCs w:val="18"/>
              </w:rPr>
            </w:pPr>
            <w:r>
              <w:rPr>
                <w:rFonts w:hint="eastAsia" w:ascii="Arial" w:hAnsi="Arial" w:cs="Arial"/>
                <w:sz w:val="18"/>
                <w:szCs w:val="18"/>
              </w:rPr>
              <w:t>20</w:t>
            </w:r>
          </w:p>
        </w:tc>
        <w:tc>
          <w:tcPr>
            <w:tcW w:w="3601" w:type="dxa"/>
            <w:vAlign w:val="center"/>
          </w:tcPr>
          <w:p w14:paraId="00A01233">
            <w:pPr>
              <w:widowControl/>
              <w:rPr>
                <w:rFonts w:ascii="宋体" w:hAnsi="宋体" w:cs="宋体"/>
                <w:kern w:val="0"/>
                <w:sz w:val="18"/>
                <w:szCs w:val="18"/>
              </w:rPr>
            </w:pPr>
            <w:r>
              <w:rPr>
                <w:rFonts w:hint="eastAsia" w:ascii="宋体" w:hAnsi="宋体" w:cs="宋体"/>
                <w:kern w:val="0"/>
                <w:sz w:val="18"/>
                <w:szCs w:val="18"/>
              </w:rPr>
              <w:t>梯级滚轮和梯级导轨</w:t>
            </w:r>
          </w:p>
        </w:tc>
        <w:tc>
          <w:tcPr>
            <w:tcW w:w="5220" w:type="dxa"/>
            <w:gridSpan w:val="2"/>
            <w:vAlign w:val="center"/>
          </w:tcPr>
          <w:p w14:paraId="7E2E5EC5">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1E37AA4C">
            <w:pPr>
              <w:rPr>
                <w:szCs w:val="21"/>
              </w:rPr>
            </w:pPr>
          </w:p>
        </w:tc>
      </w:tr>
      <w:tr w14:paraId="7AB43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4D85FEC4">
            <w:pPr>
              <w:jc w:val="center"/>
              <w:rPr>
                <w:rFonts w:ascii="Arial" w:hAnsi="Arial" w:cs="Arial"/>
                <w:sz w:val="18"/>
                <w:szCs w:val="18"/>
              </w:rPr>
            </w:pPr>
            <w:r>
              <w:rPr>
                <w:rFonts w:hint="eastAsia" w:ascii="Arial" w:hAnsi="Arial" w:cs="Arial"/>
                <w:sz w:val="18"/>
                <w:szCs w:val="18"/>
              </w:rPr>
              <w:t>21</w:t>
            </w:r>
          </w:p>
        </w:tc>
        <w:tc>
          <w:tcPr>
            <w:tcW w:w="3601" w:type="dxa"/>
            <w:vAlign w:val="center"/>
          </w:tcPr>
          <w:p w14:paraId="6C77CC6A">
            <w:pPr>
              <w:widowControl/>
              <w:rPr>
                <w:rFonts w:ascii="宋体" w:hAnsi="宋体" w:cs="宋体"/>
                <w:kern w:val="0"/>
                <w:sz w:val="18"/>
                <w:szCs w:val="18"/>
              </w:rPr>
            </w:pPr>
            <w:r>
              <w:rPr>
                <w:rFonts w:hint="eastAsia" w:ascii="宋体" w:hAnsi="宋体" w:cs="宋体"/>
                <w:kern w:val="0"/>
                <w:sz w:val="18"/>
                <w:szCs w:val="18"/>
              </w:rPr>
              <w:t>梯级、踏板与围裙板之间的间隙</w:t>
            </w:r>
          </w:p>
        </w:tc>
        <w:tc>
          <w:tcPr>
            <w:tcW w:w="5220" w:type="dxa"/>
            <w:gridSpan w:val="2"/>
            <w:vAlign w:val="center"/>
          </w:tcPr>
          <w:p w14:paraId="5146BAE8">
            <w:pPr>
              <w:widowControl/>
              <w:rPr>
                <w:rFonts w:ascii="宋体" w:hAnsi="宋体" w:cs="宋体"/>
                <w:kern w:val="0"/>
                <w:sz w:val="18"/>
                <w:szCs w:val="18"/>
              </w:rPr>
            </w:pPr>
            <w:r>
              <w:rPr>
                <w:rFonts w:hint="eastAsia" w:ascii="宋体" w:hAnsi="宋体" w:cs="宋体"/>
                <w:kern w:val="0"/>
                <w:sz w:val="18"/>
                <w:szCs w:val="18"/>
              </w:rPr>
              <w:t>任何一侧的水平间隙及两侧间隙之和符合标准值</w:t>
            </w:r>
          </w:p>
        </w:tc>
        <w:tc>
          <w:tcPr>
            <w:tcW w:w="634" w:type="dxa"/>
          </w:tcPr>
          <w:p w14:paraId="02E7B627">
            <w:pPr>
              <w:rPr>
                <w:szCs w:val="21"/>
              </w:rPr>
            </w:pPr>
          </w:p>
        </w:tc>
      </w:tr>
      <w:tr w14:paraId="796B2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3ACFE3EA">
            <w:pPr>
              <w:jc w:val="center"/>
              <w:rPr>
                <w:rFonts w:ascii="Arial" w:hAnsi="Arial" w:cs="Arial"/>
                <w:sz w:val="18"/>
                <w:szCs w:val="18"/>
              </w:rPr>
            </w:pPr>
            <w:r>
              <w:rPr>
                <w:rFonts w:ascii="Arial" w:hAnsi="Arial" w:cs="Arial"/>
                <w:sz w:val="18"/>
                <w:szCs w:val="18"/>
              </w:rPr>
              <w:t>2</w:t>
            </w:r>
            <w:r>
              <w:rPr>
                <w:rFonts w:hint="eastAsia" w:ascii="Arial" w:hAnsi="Arial" w:cs="Arial"/>
                <w:sz w:val="18"/>
                <w:szCs w:val="18"/>
              </w:rPr>
              <w:t>2</w:t>
            </w:r>
          </w:p>
        </w:tc>
        <w:tc>
          <w:tcPr>
            <w:tcW w:w="3601" w:type="dxa"/>
            <w:vAlign w:val="center"/>
          </w:tcPr>
          <w:p w14:paraId="32A3FB3C">
            <w:pPr>
              <w:widowControl/>
              <w:rPr>
                <w:rFonts w:ascii="宋体" w:hAnsi="宋体" w:cs="宋体"/>
                <w:kern w:val="0"/>
                <w:sz w:val="18"/>
                <w:szCs w:val="18"/>
              </w:rPr>
            </w:pPr>
            <w:r>
              <w:rPr>
                <w:rFonts w:hint="eastAsia" w:ascii="宋体" w:hAnsi="宋体" w:cs="宋体"/>
                <w:kern w:val="0"/>
                <w:sz w:val="18"/>
                <w:szCs w:val="18"/>
              </w:rPr>
              <w:t>运行方向显示</w:t>
            </w:r>
          </w:p>
        </w:tc>
        <w:tc>
          <w:tcPr>
            <w:tcW w:w="5220" w:type="dxa"/>
            <w:gridSpan w:val="2"/>
            <w:vAlign w:val="center"/>
          </w:tcPr>
          <w:p w14:paraId="3F282577">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4EA62D74">
            <w:pPr>
              <w:rPr>
                <w:szCs w:val="21"/>
              </w:rPr>
            </w:pPr>
          </w:p>
        </w:tc>
      </w:tr>
      <w:tr w14:paraId="35D17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70D4E685">
            <w:pPr>
              <w:jc w:val="center"/>
              <w:rPr>
                <w:rFonts w:ascii="Arial" w:hAnsi="Arial" w:cs="Arial"/>
                <w:sz w:val="18"/>
                <w:szCs w:val="18"/>
              </w:rPr>
            </w:pPr>
            <w:r>
              <w:rPr>
                <w:rFonts w:ascii="Arial" w:hAnsi="Arial" w:cs="Arial"/>
                <w:sz w:val="18"/>
                <w:szCs w:val="18"/>
              </w:rPr>
              <w:t>2</w:t>
            </w:r>
            <w:r>
              <w:rPr>
                <w:rFonts w:hint="eastAsia" w:ascii="Arial" w:hAnsi="Arial" w:cs="Arial"/>
                <w:sz w:val="18"/>
                <w:szCs w:val="18"/>
              </w:rPr>
              <w:t>3</w:t>
            </w:r>
          </w:p>
        </w:tc>
        <w:tc>
          <w:tcPr>
            <w:tcW w:w="3601" w:type="dxa"/>
            <w:vAlign w:val="center"/>
          </w:tcPr>
          <w:p w14:paraId="071533A4">
            <w:pPr>
              <w:widowControl/>
              <w:rPr>
                <w:rFonts w:ascii="宋体" w:hAnsi="宋体" w:cs="宋体"/>
                <w:kern w:val="0"/>
                <w:sz w:val="18"/>
                <w:szCs w:val="18"/>
              </w:rPr>
            </w:pPr>
            <w:r>
              <w:rPr>
                <w:rFonts w:hint="eastAsia" w:ascii="宋体" w:hAnsi="宋体" w:cs="宋体"/>
                <w:kern w:val="0"/>
                <w:sz w:val="18"/>
                <w:szCs w:val="18"/>
              </w:rPr>
              <w:t>扶手带入口处保护开关</w:t>
            </w:r>
          </w:p>
        </w:tc>
        <w:tc>
          <w:tcPr>
            <w:tcW w:w="5220" w:type="dxa"/>
            <w:gridSpan w:val="2"/>
            <w:vAlign w:val="center"/>
          </w:tcPr>
          <w:p w14:paraId="67A8A58E">
            <w:pPr>
              <w:widowControl/>
              <w:rPr>
                <w:rFonts w:ascii="宋体" w:hAnsi="宋体" w:cs="宋体"/>
                <w:kern w:val="0"/>
                <w:sz w:val="18"/>
                <w:szCs w:val="18"/>
              </w:rPr>
            </w:pPr>
            <w:r>
              <w:rPr>
                <w:rFonts w:hint="eastAsia" w:ascii="宋体" w:hAnsi="宋体" w:cs="宋体"/>
                <w:kern w:val="0"/>
                <w:sz w:val="18"/>
                <w:szCs w:val="18"/>
              </w:rPr>
              <w:t>动作灵活可靠，清除入口处垃圾</w:t>
            </w:r>
          </w:p>
        </w:tc>
        <w:tc>
          <w:tcPr>
            <w:tcW w:w="634" w:type="dxa"/>
          </w:tcPr>
          <w:p w14:paraId="7A7EC9B5">
            <w:pPr>
              <w:rPr>
                <w:szCs w:val="21"/>
              </w:rPr>
            </w:pPr>
          </w:p>
        </w:tc>
      </w:tr>
      <w:tr w14:paraId="36E2F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5ECFAE51">
            <w:pPr>
              <w:widowControl/>
              <w:jc w:val="center"/>
              <w:rPr>
                <w:rFonts w:ascii="Arial" w:hAnsi="Arial" w:cs="Arial"/>
                <w:kern w:val="0"/>
                <w:sz w:val="18"/>
                <w:szCs w:val="18"/>
              </w:rPr>
            </w:pPr>
            <w:r>
              <w:rPr>
                <w:rFonts w:ascii="Arial" w:hAnsi="Arial" w:cs="Arial"/>
                <w:kern w:val="0"/>
                <w:sz w:val="18"/>
                <w:szCs w:val="18"/>
              </w:rPr>
              <w:t>2</w:t>
            </w:r>
            <w:r>
              <w:rPr>
                <w:rFonts w:hint="eastAsia" w:ascii="Arial" w:hAnsi="Arial" w:cs="Arial"/>
                <w:kern w:val="0"/>
                <w:sz w:val="18"/>
                <w:szCs w:val="18"/>
              </w:rPr>
              <w:t>4</w:t>
            </w:r>
          </w:p>
        </w:tc>
        <w:tc>
          <w:tcPr>
            <w:tcW w:w="3601" w:type="dxa"/>
            <w:vAlign w:val="center"/>
          </w:tcPr>
          <w:p w14:paraId="69A97F3D">
            <w:pPr>
              <w:widowControl/>
              <w:rPr>
                <w:rFonts w:ascii="宋体" w:hAnsi="宋体" w:cs="宋体"/>
                <w:kern w:val="0"/>
                <w:sz w:val="18"/>
                <w:szCs w:val="18"/>
              </w:rPr>
            </w:pPr>
            <w:r>
              <w:rPr>
                <w:rFonts w:hint="eastAsia" w:ascii="宋体" w:hAnsi="宋体" w:cs="宋体"/>
                <w:kern w:val="0"/>
                <w:sz w:val="18"/>
                <w:szCs w:val="18"/>
              </w:rPr>
              <w:t>扶手带</w:t>
            </w:r>
          </w:p>
        </w:tc>
        <w:tc>
          <w:tcPr>
            <w:tcW w:w="5220" w:type="dxa"/>
            <w:gridSpan w:val="2"/>
            <w:vAlign w:val="center"/>
          </w:tcPr>
          <w:p w14:paraId="34B89AF6">
            <w:pPr>
              <w:widowControl/>
              <w:rPr>
                <w:rFonts w:ascii="宋体" w:hAnsi="宋体" w:cs="宋体"/>
                <w:b/>
                <w:kern w:val="0"/>
                <w:sz w:val="18"/>
                <w:szCs w:val="18"/>
              </w:rPr>
            </w:pPr>
            <w:r>
              <w:rPr>
                <w:rFonts w:hint="eastAsia" w:ascii="宋体" w:hAnsi="宋体" w:cs="宋体"/>
                <w:kern w:val="0"/>
                <w:sz w:val="18"/>
                <w:szCs w:val="18"/>
              </w:rPr>
              <w:t>表面无毛刺，无机械损伤，运行无摩擦</w:t>
            </w:r>
          </w:p>
        </w:tc>
        <w:tc>
          <w:tcPr>
            <w:tcW w:w="634" w:type="dxa"/>
          </w:tcPr>
          <w:p w14:paraId="050230C0">
            <w:pPr>
              <w:rPr>
                <w:szCs w:val="21"/>
              </w:rPr>
            </w:pPr>
          </w:p>
        </w:tc>
      </w:tr>
      <w:tr w14:paraId="1A64E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79F5EA0F">
            <w:pPr>
              <w:jc w:val="center"/>
              <w:rPr>
                <w:rFonts w:ascii="Arial" w:hAnsi="Arial" w:cs="Arial"/>
                <w:sz w:val="18"/>
                <w:szCs w:val="18"/>
              </w:rPr>
            </w:pPr>
            <w:r>
              <w:rPr>
                <w:rFonts w:ascii="Arial" w:hAnsi="Arial" w:cs="Arial"/>
                <w:sz w:val="18"/>
                <w:szCs w:val="18"/>
              </w:rPr>
              <w:t>2</w:t>
            </w:r>
            <w:r>
              <w:rPr>
                <w:rFonts w:hint="eastAsia" w:ascii="Arial" w:hAnsi="Arial" w:cs="Arial"/>
                <w:sz w:val="18"/>
                <w:szCs w:val="18"/>
              </w:rPr>
              <w:t>5</w:t>
            </w:r>
          </w:p>
        </w:tc>
        <w:tc>
          <w:tcPr>
            <w:tcW w:w="3601" w:type="dxa"/>
            <w:vAlign w:val="center"/>
          </w:tcPr>
          <w:p w14:paraId="4F1D0C7E">
            <w:pPr>
              <w:widowControl/>
              <w:rPr>
                <w:rFonts w:ascii="宋体" w:hAnsi="宋体"/>
                <w:sz w:val="18"/>
                <w:szCs w:val="18"/>
              </w:rPr>
            </w:pPr>
            <w:r>
              <w:rPr>
                <w:rFonts w:hint="eastAsia" w:ascii="宋体" w:hAnsi="宋体"/>
                <w:sz w:val="18"/>
                <w:szCs w:val="18"/>
              </w:rPr>
              <w:t>扶手带运行</w:t>
            </w:r>
          </w:p>
        </w:tc>
        <w:tc>
          <w:tcPr>
            <w:tcW w:w="5220" w:type="dxa"/>
            <w:gridSpan w:val="2"/>
            <w:vAlign w:val="center"/>
          </w:tcPr>
          <w:p w14:paraId="124E3CFF">
            <w:pPr>
              <w:widowControl/>
              <w:rPr>
                <w:rFonts w:ascii="宋体" w:hAnsi="宋体"/>
                <w:sz w:val="18"/>
                <w:szCs w:val="18"/>
              </w:rPr>
            </w:pPr>
            <w:r>
              <w:rPr>
                <w:rFonts w:hint="eastAsia" w:ascii="宋体" w:hAnsi="宋体"/>
                <w:sz w:val="18"/>
                <w:szCs w:val="18"/>
              </w:rPr>
              <w:t>速度正常</w:t>
            </w:r>
          </w:p>
        </w:tc>
        <w:tc>
          <w:tcPr>
            <w:tcW w:w="634" w:type="dxa"/>
          </w:tcPr>
          <w:p w14:paraId="2D91863F">
            <w:pPr>
              <w:rPr>
                <w:szCs w:val="21"/>
              </w:rPr>
            </w:pPr>
          </w:p>
        </w:tc>
      </w:tr>
      <w:tr w14:paraId="0FA50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3980D839">
            <w:pPr>
              <w:jc w:val="center"/>
              <w:rPr>
                <w:rFonts w:ascii="Arial" w:hAnsi="Arial" w:cs="Arial"/>
                <w:sz w:val="18"/>
                <w:szCs w:val="18"/>
              </w:rPr>
            </w:pPr>
            <w:r>
              <w:rPr>
                <w:rFonts w:ascii="Arial" w:hAnsi="Arial" w:cs="Arial"/>
                <w:sz w:val="18"/>
                <w:szCs w:val="18"/>
              </w:rPr>
              <w:t>2</w:t>
            </w:r>
            <w:r>
              <w:rPr>
                <w:rFonts w:hint="eastAsia" w:ascii="Arial" w:hAnsi="Arial" w:cs="Arial"/>
                <w:sz w:val="18"/>
                <w:szCs w:val="18"/>
              </w:rPr>
              <w:t>6</w:t>
            </w:r>
          </w:p>
        </w:tc>
        <w:tc>
          <w:tcPr>
            <w:tcW w:w="3601" w:type="dxa"/>
            <w:vAlign w:val="center"/>
          </w:tcPr>
          <w:p w14:paraId="4C85A611">
            <w:pPr>
              <w:widowControl/>
              <w:rPr>
                <w:rFonts w:ascii="宋体" w:hAnsi="宋体" w:cs="宋体"/>
                <w:kern w:val="0"/>
                <w:sz w:val="18"/>
                <w:szCs w:val="18"/>
              </w:rPr>
            </w:pPr>
            <w:r>
              <w:rPr>
                <w:rFonts w:hint="eastAsia" w:ascii="宋体" w:hAnsi="宋体"/>
                <w:sz w:val="18"/>
                <w:szCs w:val="18"/>
              </w:rPr>
              <w:t>扶手护壁板</w:t>
            </w:r>
          </w:p>
        </w:tc>
        <w:tc>
          <w:tcPr>
            <w:tcW w:w="5220" w:type="dxa"/>
            <w:gridSpan w:val="2"/>
            <w:vAlign w:val="center"/>
          </w:tcPr>
          <w:p w14:paraId="0947D85A">
            <w:pPr>
              <w:widowControl/>
              <w:rPr>
                <w:rFonts w:ascii="宋体" w:hAnsi="宋体" w:cs="宋体"/>
                <w:kern w:val="0"/>
                <w:sz w:val="18"/>
                <w:szCs w:val="18"/>
              </w:rPr>
            </w:pPr>
            <w:r>
              <w:rPr>
                <w:rFonts w:hint="eastAsia" w:ascii="宋体" w:hAnsi="宋体"/>
                <w:sz w:val="18"/>
                <w:szCs w:val="18"/>
              </w:rPr>
              <w:t>牢固可靠</w:t>
            </w:r>
          </w:p>
        </w:tc>
        <w:tc>
          <w:tcPr>
            <w:tcW w:w="634" w:type="dxa"/>
          </w:tcPr>
          <w:p w14:paraId="5E3E1114">
            <w:pPr>
              <w:rPr>
                <w:szCs w:val="21"/>
              </w:rPr>
            </w:pPr>
          </w:p>
        </w:tc>
      </w:tr>
      <w:tr w14:paraId="2A7F4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3B00172E">
            <w:pPr>
              <w:jc w:val="center"/>
              <w:rPr>
                <w:rFonts w:ascii="Arial" w:hAnsi="Arial" w:cs="Arial"/>
                <w:sz w:val="18"/>
                <w:szCs w:val="18"/>
              </w:rPr>
            </w:pPr>
            <w:r>
              <w:rPr>
                <w:rFonts w:ascii="Arial" w:hAnsi="Arial" w:cs="Arial"/>
                <w:sz w:val="18"/>
                <w:szCs w:val="18"/>
              </w:rPr>
              <w:t>2</w:t>
            </w:r>
            <w:r>
              <w:rPr>
                <w:rFonts w:hint="eastAsia" w:ascii="Arial" w:hAnsi="Arial" w:cs="Arial"/>
                <w:sz w:val="18"/>
                <w:szCs w:val="18"/>
              </w:rPr>
              <w:t>7</w:t>
            </w:r>
          </w:p>
        </w:tc>
        <w:tc>
          <w:tcPr>
            <w:tcW w:w="3601" w:type="dxa"/>
            <w:vAlign w:val="center"/>
          </w:tcPr>
          <w:p w14:paraId="0B6A4D6D">
            <w:pPr>
              <w:widowControl/>
              <w:rPr>
                <w:rFonts w:ascii="宋体" w:hAnsi="宋体" w:cs="宋体"/>
                <w:kern w:val="0"/>
                <w:sz w:val="18"/>
                <w:szCs w:val="18"/>
              </w:rPr>
            </w:pPr>
            <w:r>
              <w:rPr>
                <w:rFonts w:hint="eastAsia" w:ascii="宋体" w:hAnsi="宋体"/>
                <w:sz w:val="18"/>
                <w:szCs w:val="18"/>
              </w:rPr>
              <w:t>上下出入口处的照明</w:t>
            </w:r>
          </w:p>
        </w:tc>
        <w:tc>
          <w:tcPr>
            <w:tcW w:w="5220" w:type="dxa"/>
            <w:gridSpan w:val="2"/>
            <w:vAlign w:val="center"/>
          </w:tcPr>
          <w:p w14:paraId="2B2B23D9">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325C593F">
            <w:pPr>
              <w:rPr>
                <w:szCs w:val="21"/>
              </w:rPr>
            </w:pPr>
          </w:p>
        </w:tc>
      </w:tr>
      <w:tr w14:paraId="15FAB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3CCAFB6B">
            <w:pPr>
              <w:jc w:val="center"/>
              <w:rPr>
                <w:rFonts w:ascii="Arial" w:hAnsi="Arial" w:cs="Arial"/>
                <w:sz w:val="18"/>
                <w:szCs w:val="18"/>
              </w:rPr>
            </w:pPr>
            <w:r>
              <w:rPr>
                <w:rFonts w:ascii="Arial" w:hAnsi="Arial" w:cs="Arial"/>
                <w:sz w:val="18"/>
                <w:szCs w:val="18"/>
              </w:rPr>
              <w:t>2</w:t>
            </w:r>
            <w:r>
              <w:rPr>
                <w:rFonts w:hint="eastAsia" w:ascii="Arial" w:hAnsi="Arial" w:cs="Arial"/>
                <w:sz w:val="18"/>
                <w:szCs w:val="18"/>
              </w:rPr>
              <w:t>8</w:t>
            </w:r>
          </w:p>
        </w:tc>
        <w:tc>
          <w:tcPr>
            <w:tcW w:w="3601" w:type="dxa"/>
            <w:vAlign w:val="center"/>
          </w:tcPr>
          <w:p w14:paraId="032D2C5B">
            <w:pPr>
              <w:widowControl/>
              <w:rPr>
                <w:rFonts w:ascii="宋体" w:hAnsi="宋体" w:cs="宋体"/>
                <w:kern w:val="0"/>
                <w:sz w:val="18"/>
                <w:szCs w:val="18"/>
              </w:rPr>
            </w:pPr>
            <w:r>
              <w:rPr>
                <w:rFonts w:hint="eastAsia" w:ascii="宋体" w:hAnsi="宋体"/>
                <w:sz w:val="18"/>
                <w:szCs w:val="18"/>
              </w:rPr>
              <w:t>上下出入口和扶梯之间保护栏杆</w:t>
            </w:r>
          </w:p>
        </w:tc>
        <w:tc>
          <w:tcPr>
            <w:tcW w:w="5220" w:type="dxa"/>
            <w:gridSpan w:val="2"/>
            <w:vAlign w:val="center"/>
          </w:tcPr>
          <w:p w14:paraId="796B3035">
            <w:pPr>
              <w:widowControl/>
              <w:rPr>
                <w:rFonts w:ascii="宋体" w:hAnsi="宋体" w:cs="宋体"/>
                <w:kern w:val="0"/>
                <w:sz w:val="18"/>
                <w:szCs w:val="18"/>
              </w:rPr>
            </w:pPr>
            <w:r>
              <w:rPr>
                <w:rFonts w:hint="eastAsia" w:ascii="宋体" w:hAnsi="宋体"/>
                <w:sz w:val="18"/>
                <w:szCs w:val="18"/>
              </w:rPr>
              <w:t>牢固可靠</w:t>
            </w:r>
          </w:p>
        </w:tc>
        <w:tc>
          <w:tcPr>
            <w:tcW w:w="634" w:type="dxa"/>
          </w:tcPr>
          <w:p w14:paraId="5342E88A">
            <w:pPr>
              <w:rPr>
                <w:szCs w:val="21"/>
              </w:rPr>
            </w:pPr>
          </w:p>
        </w:tc>
      </w:tr>
      <w:tr w14:paraId="3E3C8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2559BF97">
            <w:pPr>
              <w:jc w:val="center"/>
              <w:rPr>
                <w:rFonts w:ascii="Arial" w:hAnsi="Arial" w:cs="Arial"/>
                <w:sz w:val="18"/>
                <w:szCs w:val="18"/>
              </w:rPr>
            </w:pPr>
            <w:r>
              <w:rPr>
                <w:rFonts w:ascii="Arial" w:hAnsi="Arial" w:cs="Arial"/>
                <w:sz w:val="18"/>
                <w:szCs w:val="18"/>
              </w:rPr>
              <w:t>2</w:t>
            </w:r>
            <w:r>
              <w:rPr>
                <w:rFonts w:hint="eastAsia" w:ascii="Arial" w:hAnsi="Arial" w:cs="Arial"/>
                <w:sz w:val="18"/>
                <w:szCs w:val="18"/>
              </w:rPr>
              <w:t>9</w:t>
            </w:r>
          </w:p>
        </w:tc>
        <w:tc>
          <w:tcPr>
            <w:tcW w:w="3601" w:type="dxa"/>
            <w:vAlign w:val="center"/>
          </w:tcPr>
          <w:p w14:paraId="10DB6682">
            <w:pPr>
              <w:widowControl/>
              <w:rPr>
                <w:rFonts w:ascii="宋体" w:hAnsi="宋体" w:cs="宋体"/>
                <w:kern w:val="0"/>
                <w:sz w:val="18"/>
                <w:szCs w:val="18"/>
              </w:rPr>
            </w:pPr>
            <w:r>
              <w:rPr>
                <w:rFonts w:hint="eastAsia" w:ascii="宋体" w:hAnsi="宋体"/>
                <w:sz w:val="18"/>
                <w:szCs w:val="18"/>
              </w:rPr>
              <w:t>出入口安全警示标志</w:t>
            </w:r>
          </w:p>
        </w:tc>
        <w:tc>
          <w:tcPr>
            <w:tcW w:w="5220" w:type="dxa"/>
            <w:gridSpan w:val="2"/>
            <w:vAlign w:val="center"/>
          </w:tcPr>
          <w:p w14:paraId="22748E31">
            <w:pPr>
              <w:widowControl/>
              <w:rPr>
                <w:rFonts w:ascii="宋体" w:hAnsi="宋体" w:cs="宋体"/>
                <w:kern w:val="0"/>
                <w:sz w:val="18"/>
                <w:szCs w:val="18"/>
              </w:rPr>
            </w:pPr>
            <w:r>
              <w:rPr>
                <w:rFonts w:hint="eastAsia" w:ascii="宋体" w:hAnsi="宋体"/>
                <w:sz w:val="18"/>
                <w:szCs w:val="18"/>
              </w:rPr>
              <w:t>齐全，醒目</w:t>
            </w:r>
          </w:p>
        </w:tc>
        <w:tc>
          <w:tcPr>
            <w:tcW w:w="634" w:type="dxa"/>
          </w:tcPr>
          <w:p w14:paraId="3BAB06BA">
            <w:pPr>
              <w:rPr>
                <w:szCs w:val="21"/>
              </w:rPr>
            </w:pPr>
          </w:p>
        </w:tc>
      </w:tr>
      <w:tr w14:paraId="2B4BF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21542DA3">
            <w:pPr>
              <w:jc w:val="center"/>
              <w:rPr>
                <w:rFonts w:ascii="Arial" w:hAnsi="Arial" w:cs="Arial"/>
                <w:sz w:val="18"/>
                <w:szCs w:val="18"/>
              </w:rPr>
            </w:pPr>
            <w:r>
              <w:rPr>
                <w:rFonts w:hint="eastAsia" w:ascii="Arial" w:hAnsi="Arial" w:cs="Arial"/>
                <w:sz w:val="18"/>
                <w:szCs w:val="18"/>
              </w:rPr>
              <w:t>30</w:t>
            </w:r>
          </w:p>
        </w:tc>
        <w:tc>
          <w:tcPr>
            <w:tcW w:w="3601" w:type="dxa"/>
            <w:vAlign w:val="center"/>
          </w:tcPr>
          <w:p w14:paraId="23D0E9BE">
            <w:pPr>
              <w:widowControl/>
              <w:rPr>
                <w:rFonts w:ascii="宋体" w:hAnsi="宋体" w:cs="宋体"/>
                <w:kern w:val="0"/>
                <w:sz w:val="18"/>
                <w:szCs w:val="18"/>
              </w:rPr>
            </w:pPr>
            <w:r>
              <w:rPr>
                <w:rFonts w:hint="eastAsia" w:ascii="宋体" w:hAnsi="宋体" w:cs="宋体"/>
                <w:kern w:val="0"/>
                <w:sz w:val="18"/>
                <w:szCs w:val="18"/>
              </w:rPr>
              <w:t>分离机房、各驱动和转向站</w:t>
            </w:r>
          </w:p>
        </w:tc>
        <w:tc>
          <w:tcPr>
            <w:tcW w:w="5220" w:type="dxa"/>
            <w:gridSpan w:val="2"/>
            <w:vAlign w:val="center"/>
          </w:tcPr>
          <w:p w14:paraId="570BC5DE">
            <w:pPr>
              <w:widowControl/>
              <w:rPr>
                <w:rFonts w:ascii="宋体" w:hAnsi="宋体" w:cs="宋体"/>
                <w:kern w:val="0"/>
                <w:sz w:val="18"/>
                <w:szCs w:val="18"/>
              </w:rPr>
            </w:pPr>
            <w:r>
              <w:rPr>
                <w:rFonts w:hint="eastAsia" w:ascii="宋体" w:hAnsi="宋体" w:cs="宋体"/>
                <w:kern w:val="0"/>
                <w:sz w:val="18"/>
                <w:szCs w:val="18"/>
              </w:rPr>
              <w:t>清洁，无杂物</w:t>
            </w:r>
          </w:p>
        </w:tc>
        <w:tc>
          <w:tcPr>
            <w:tcW w:w="634" w:type="dxa"/>
          </w:tcPr>
          <w:p w14:paraId="66A7293E">
            <w:pPr>
              <w:rPr>
                <w:szCs w:val="21"/>
              </w:rPr>
            </w:pPr>
          </w:p>
        </w:tc>
      </w:tr>
      <w:tr w14:paraId="05D07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39BD367F">
            <w:pPr>
              <w:jc w:val="center"/>
              <w:rPr>
                <w:rFonts w:ascii="Arial" w:hAnsi="Arial" w:cs="Arial"/>
                <w:sz w:val="18"/>
                <w:szCs w:val="18"/>
              </w:rPr>
            </w:pPr>
            <w:r>
              <w:rPr>
                <w:rFonts w:hint="eastAsia" w:ascii="Arial" w:hAnsi="Arial" w:cs="Arial"/>
                <w:sz w:val="18"/>
                <w:szCs w:val="18"/>
              </w:rPr>
              <w:t>31</w:t>
            </w:r>
          </w:p>
        </w:tc>
        <w:tc>
          <w:tcPr>
            <w:tcW w:w="3601" w:type="dxa"/>
            <w:vAlign w:val="center"/>
          </w:tcPr>
          <w:p w14:paraId="6883EBCA">
            <w:pPr>
              <w:widowControl/>
              <w:rPr>
                <w:rFonts w:ascii="宋体" w:hAnsi="宋体" w:cs="宋体"/>
                <w:kern w:val="0"/>
                <w:sz w:val="18"/>
                <w:szCs w:val="18"/>
              </w:rPr>
            </w:pPr>
            <w:r>
              <w:rPr>
                <w:rFonts w:hint="eastAsia" w:ascii="宋体" w:hAnsi="宋体" w:cs="宋体"/>
                <w:kern w:val="0"/>
                <w:sz w:val="18"/>
                <w:szCs w:val="18"/>
              </w:rPr>
              <w:t>自动运行功能</w:t>
            </w:r>
          </w:p>
        </w:tc>
        <w:tc>
          <w:tcPr>
            <w:tcW w:w="5220" w:type="dxa"/>
            <w:gridSpan w:val="2"/>
            <w:vAlign w:val="center"/>
          </w:tcPr>
          <w:p w14:paraId="5186388F">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0176C9AE">
            <w:pPr>
              <w:rPr>
                <w:szCs w:val="21"/>
              </w:rPr>
            </w:pPr>
          </w:p>
        </w:tc>
      </w:tr>
      <w:tr w14:paraId="13219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76D71BF0">
            <w:pPr>
              <w:jc w:val="center"/>
              <w:rPr>
                <w:rFonts w:ascii="Arial" w:hAnsi="Arial" w:cs="Arial"/>
                <w:sz w:val="18"/>
                <w:szCs w:val="18"/>
              </w:rPr>
            </w:pPr>
            <w:r>
              <w:rPr>
                <w:rFonts w:hint="eastAsia" w:ascii="Arial" w:hAnsi="Arial" w:cs="Arial"/>
                <w:sz w:val="18"/>
                <w:szCs w:val="18"/>
              </w:rPr>
              <w:t>32</w:t>
            </w:r>
          </w:p>
        </w:tc>
        <w:tc>
          <w:tcPr>
            <w:tcW w:w="3601" w:type="dxa"/>
            <w:vAlign w:val="center"/>
          </w:tcPr>
          <w:p w14:paraId="06570949">
            <w:pPr>
              <w:widowControl/>
              <w:rPr>
                <w:rFonts w:ascii="宋体" w:hAnsi="宋体" w:cs="宋体"/>
                <w:kern w:val="0"/>
                <w:sz w:val="18"/>
                <w:szCs w:val="18"/>
              </w:rPr>
            </w:pPr>
            <w:r>
              <w:rPr>
                <w:rFonts w:hint="eastAsia" w:ascii="宋体" w:hAnsi="宋体" w:cs="宋体"/>
                <w:kern w:val="0"/>
                <w:sz w:val="18"/>
                <w:szCs w:val="18"/>
              </w:rPr>
              <w:t>紧急停止开关</w:t>
            </w:r>
          </w:p>
        </w:tc>
        <w:tc>
          <w:tcPr>
            <w:tcW w:w="5220" w:type="dxa"/>
            <w:gridSpan w:val="2"/>
            <w:vAlign w:val="center"/>
          </w:tcPr>
          <w:p w14:paraId="36460226">
            <w:pPr>
              <w:widowControl/>
              <w:rPr>
                <w:rFonts w:ascii="宋体" w:hAnsi="宋体" w:cs="宋体"/>
                <w:kern w:val="0"/>
                <w:sz w:val="18"/>
                <w:szCs w:val="18"/>
              </w:rPr>
            </w:pPr>
            <w:r>
              <w:rPr>
                <w:rFonts w:hint="eastAsia" w:ascii="宋体" w:hAnsi="宋体"/>
                <w:sz w:val="18"/>
                <w:szCs w:val="18"/>
              </w:rPr>
              <w:t>工作正常</w:t>
            </w:r>
          </w:p>
        </w:tc>
        <w:tc>
          <w:tcPr>
            <w:tcW w:w="634" w:type="dxa"/>
          </w:tcPr>
          <w:p w14:paraId="15E0CF09">
            <w:pPr>
              <w:rPr>
                <w:szCs w:val="21"/>
              </w:rPr>
            </w:pPr>
          </w:p>
        </w:tc>
      </w:tr>
      <w:tr w14:paraId="1071E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0A4287C5">
            <w:pPr>
              <w:jc w:val="center"/>
              <w:rPr>
                <w:rFonts w:ascii="Arial" w:hAnsi="Arial" w:cs="Arial"/>
                <w:sz w:val="18"/>
                <w:szCs w:val="18"/>
              </w:rPr>
            </w:pPr>
            <w:r>
              <w:rPr>
                <w:rFonts w:hint="eastAsia" w:ascii="Arial" w:hAnsi="Arial" w:cs="Arial"/>
                <w:sz w:val="18"/>
                <w:szCs w:val="18"/>
              </w:rPr>
              <w:t>33</w:t>
            </w:r>
          </w:p>
        </w:tc>
        <w:tc>
          <w:tcPr>
            <w:tcW w:w="3601" w:type="dxa"/>
            <w:vAlign w:val="center"/>
          </w:tcPr>
          <w:p w14:paraId="58C18DA3">
            <w:pPr>
              <w:widowControl/>
              <w:rPr>
                <w:rFonts w:ascii="宋体" w:hAnsi="宋体" w:cs="宋体"/>
                <w:kern w:val="0"/>
                <w:sz w:val="18"/>
                <w:szCs w:val="18"/>
              </w:rPr>
            </w:pPr>
            <w:r>
              <w:rPr>
                <w:rFonts w:hint="eastAsia" w:ascii="宋体" w:hAnsi="宋体" w:cs="宋体"/>
                <w:kern w:val="0"/>
                <w:sz w:val="18"/>
                <w:szCs w:val="18"/>
              </w:rPr>
              <w:t>驱动主机的固定</w:t>
            </w:r>
          </w:p>
        </w:tc>
        <w:tc>
          <w:tcPr>
            <w:tcW w:w="5220" w:type="dxa"/>
            <w:gridSpan w:val="2"/>
            <w:vAlign w:val="center"/>
          </w:tcPr>
          <w:p w14:paraId="1FD70546">
            <w:pPr>
              <w:widowControl/>
              <w:rPr>
                <w:rFonts w:ascii="宋体" w:hAnsi="宋体" w:cs="宋体"/>
                <w:kern w:val="0"/>
                <w:sz w:val="18"/>
                <w:szCs w:val="18"/>
              </w:rPr>
            </w:pPr>
            <w:r>
              <w:rPr>
                <w:rFonts w:hint="eastAsia" w:ascii="宋体" w:hAnsi="宋体"/>
                <w:sz w:val="18"/>
                <w:szCs w:val="18"/>
              </w:rPr>
              <w:t>牢固可靠</w:t>
            </w:r>
          </w:p>
        </w:tc>
        <w:tc>
          <w:tcPr>
            <w:tcW w:w="634" w:type="dxa"/>
          </w:tcPr>
          <w:p w14:paraId="05CC43E7">
            <w:pPr>
              <w:rPr>
                <w:szCs w:val="21"/>
              </w:rPr>
            </w:pPr>
          </w:p>
        </w:tc>
      </w:tr>
      <w:tr w14:paraId="0081F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2E398E3F">
            <w:pPr>
              <w:jc w:val="center"/>
              <w:rPr>
                <w:rFonts w:ascii="Arial" w:hAnsi="Arial" w:cs="Arial"/>
                <w:sz w:val="18"/>
                <w:szCs w:val="18"/>
              </w:rPr>
            </w:pPr>
            <w:r>
              <w:rPr>
                <w:rFonts w:hint="eastAsia" w:ascii="Arial" w:hAnsi="Arial" w:cs="Arial"/>
                <w:sz w:val="18"/>
                <w:szCs w:val="18"/>
              </w:rPr>
              <w:t>34</w:t>
            </w:r>
          </w:p>
        </w:tc>
        <w:tc>
          <w:tcPr>
            <w:tcW w:w="3601" w:type="dxa"/>
            <w:vAlign w:val="center"/>
          </w:tcPr>
          <w:p w14:paraId="6B670CA0">
            <w:pPr>
              <w:widowControl/>
              <w:rPr>
                <w:rFonts w:ascii="宋体" w:hAnsi="宋体"/>
                <w:sz w:val="18"/>
                <w:szCs w:val="18"/>
              </w:rPr>
            </w:pPr>
            <w:r>
              <w:rPr>
                <w:rFonts w:hint="eastAsia" w:ascii="宋体" w:hAnsi="宋体"/>
                <w:sz w:val="18"/>
                <w:szCs w:val="18"/>
              </w:rPr>
              <w:t>扶手带的运行速度</w:t>
            </w:r>
          </w:p>
        </w:tc>
        <w:tc>
          <w:tcPr>
            <w:tcW w:w="5220" w:type="dxa"/>
            <w:gridSpan w:val="2"/>
            <w:vAlign w:val="center"/>
          </w:tcPr>
          <w:p w14:paraId="19767048">
            <w:pPr>
              <w:widowControl/>
              <w:rPr>
                <w:rFonts w:ascii="宋体" w:hAnsi="宋体"/>
                <w:sz w:val="18"/>
                <w:szCs w:val="18"/>
              </w:rPr>
            </w:pPr>
            <w:r>
              <w:rPr>
                <w:rFonts w:hint="eastAsia" w:ascii="宋体" w:hAnsi="宋体"/>
                <w:sz w:val="18"/>
                <w:szCs w:val="18"/>
              </w:rPr>
              <w:t>相对于梯级、踏板或者胶带的速度允差为</w:t>
            </w:r>
            <w:r>
              <w:rPr>
                <w:rFonts w:ascii="Arial" w:hAnsi="Arial" w:cs="Arial"/>
                <w:sz w:val="18"/>
                <w:szCs w:val="18"/>
              </w:rPr>
              <w:t>0</w:t>
            </w:r>
            <w:r>
              <w:rPr>
                <w:rFonts w:ascii="Arial" w:hAnsi="宋体" w:cs="Arial"/>
                <w:sz w:val="18"/>
                <w:szCs w:val="18"/>
              </w:rPr>
              <w:t>～＋</w:t>
            </w:r>
            <w:r>
              <w:rPr>
                <w:rFonts w:ascii="Arial" w:hAnsi="Arial" w:cs="Arial"/>
                <w:sz w:val="18"/>
                <w:szCs w:val="18"/>
              </w:rPr>
              <w:t>2</w:t>
            </w:r>
            <w:r>
              <w:rPr>
                <w:rFonts w:hint="eastAsia" w:ascii="Arial" w:hAnsi="宋体" w:cs="Arial"/>
                <w:sz w:val="18"/>
                <w:szCs w:val="18"/>
              </w:rPr>
              <w:t>%</w:t>
            </w:r>
          </w:p>
        </w:tc>
        <w:tc>
          <w:tcPr>
            <w:tcW w:w="634" w:type="dxa"/>
          </w:tcPr>
          <w:p w14:paraId="6EA41D03">
            <w:pPr>
              <w:rPr>
                <w:szCs w:val="21"/>
              </w:rPr>
            </w:pPr>
          </w:p>
        </w:tc>
      </w:tr>
      <w:tr w14:paraId="0F95C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7504B4CB">
            <w:pPr>
              <w:jc w:val="center"/>
              <w:rPr>
                <w:rFonts w:ascii="Arial" w:hAnsi="Arial" w:cs="Arial"/>
                <w:sz w:val="18"/>
                <w:szCs w:val="18"/>
              </w:rPr>
            </w:pPr>
            <w:r>
              <w:rPr>
                <w:rFonts w:hint="eastAsia" w:ascii="Arial" w:hAnsi="Arial" w:cs="Arial"/>
                <w:sz w:val="18"/>
                <w:szCs w:val="18"/>
              </w:rPr>
              <w:t>35</w:t>
            </w:r>
          </w:p>
        </w:tc>
        <w:tc>
          <w:tcPr>
            <w:tcW w:w="3601" w:type="dxa"/>
            <w:vAlign w:val="center"/>
          </w:tcPr>
          <w:p w14:paraId="53644744">
            <w:pPr>
              <w:widowControl/>
              <w:rPr>
                <w:rFonts w:ascii="宋体" w:hAnsi="宋体" w:cs="宋体"/>
                <w:kern w:val="0"/>
                <w:sz w:val="18"/>
                <w:szCs w:val="18"/>
              </w:rPr>
            </w:pPr>
            <w:r>
              <w:rPr>
                <w:rFonts w:hint="eastAsia" w:ascii="宋体" w:hAnsi="宋体" w:cs="宋体"/>
                <w:kern w:val="0"/>
                <w:sz w:val="18"/>
                <w:szCs w:val="18"/>
              </w:rPr>
              <w:t>梯级链</w:t>
            </w:r>
            <w:r>
              <w:rPr>
                <w:rFonts w:hint="eastAsia" w:ascii="宋体" w:hAnsi="宋体" w:cs="宋体"/>
                <w:bCs/>
                <w:kern w:val="0"/>
                <w:sz w:val="18"/>
                <w:szCs w:val="18"/>
              </w:rPr>
              <w:t>张紧</w:t>
            </w:r>
            <w:r>
              <w:rPr>
                <w:rFonts w:hint="eastAsia" w:ascii="宋体" w:hAnsi="宋体" w:cs="宋体"/>
                <w:kern w:val="0"/>
                <w:sz w:val="18"/>
                <w:szCs w:val="18"/>
              </w:rPr>
              <w:t>装置</w:t>
            </w:r>
          </w:p>
        </w:tc>
        <w:tc>
          <w:tcPr>
            <w:tcW w:w="5220" w:type="dxa"/>
            <w:gridSpan w:val="2"/>
            <w:vAlign w:val="center"/>
          </w:tcPr>
          <w:p w14:paraId="2EBBB5EF">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57FD258A">
            <w:pPr>
              <w:rPr>
                <w:szCs w:val="21"/>
              </w:rPr>
            </w:pPr>
          </w:p>
        </w:tc>
      </w:tr>
      <w:tr w14:paraId="21BD2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779DE915">
            <w:pPr>
              <w:jc w:val="center"/>
              <w:rPr>
                <w:rFonts w:ascii="Arial" w:hAnsi="Arial" w:cs="Arial"/>
                <w:sz w:val="18"/>
                <w:szCs w:val="18"/>
              </w:rPr>
            </w:pPr>
            <w:r>
              <w:rPr>
                <w:rFonts w:hint="eastAsia" w:ascii="Arial" w:hAnsi="Arial" w:cs="Arial"/>
                <w:sz w:val="18"/>
                <w:szCs w:val="18"/>
              </w:rPr>
              <w:t>36</w:t>
            </w:r>
          </w:p>
        </w:tc>
        <w:tc>
          <w:tcPr>
            <w:tcW w:w="3601" w:type="dxa"/>
            <w:vAlign w:val="center"/>
          </w:tcPr>
          <w:p w14:paraId="376C64A8">
            <w:pPr>
              <w:widowControl/>
              <w:rPr>
                <w:rFonts w:ascii="宋体" w:hAnsi="宋体" w:cs="宋体"/>
                <w:kern w:val="0"/>
                <w:sz w:val="18"/>
                <w:szCs w:val="18"/>
              </w:rPr>
            </w:pPr>
            <w:r>
              <w:rPr>
                <w:rFonts w:hint="eastAsia" w:ascii="宋体" w:hAnsi="宋体" w:cs="宋体"/>
                <w:kern w:val="0"/>
                <w:sz w:val="18"/>
                <w:szCs w:val="18"/>
              </w:rPr>
              <w:t>梯级轴衬</w:t>
            </w:r>
          </w:p>
        </w:tc>
        <w:tc>
          <w:tcPr>
            <w:tcW w:w="5220" w:type="dxa"/>
            <w:gridSpan w:val="2"/>
            <w:vAlign w:val="center"/>
          </w:tcPr>
          <w:p w14:paraId="6A9545A6">
            <w:pPr>
              <w:widowControl/>
              <w:rPr>
                <w:rFonts w:ascii="宋体" w:hAnsi="宋体" w:cs="宋体"/>
                <w:kern w:val="0"/>
                <w:sz w:val="18"/>
                <w:szCs w:val="18"/>
              </w:rPr>
            </w:pPr>
            <w:r>
              <w:rPr>
                <w:rFonts w:hint="eastAsia" w:ascii="宋体" w:hAnsi="宋体" w:cs="宋体"/>
                <w:kern w:val="0"/>
                <w:sz w:val="18"/>
                <w:szCs w:val="18"/>
              </w:rPr>
              <w:t>润滑有效</w:t>
            </w:r>
          </w:p>
        </w:tc>
        <w:tc>
          <w:tcPr>
            <w:tcW w:w="634" w:type="dxa"/>
          </w:tcPr>
          <w:p w14:paraId="7C646A4A">
            <w:pPr>
              <w:rPr>
                <w:szCs w:val="21"/>
              </w:rPr>
            </w:pPr>
          </w:p>
        </w:tc>
      </w:tr>
      <w:tr w14:paraId="70E64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67373C38">
            <w:pPr>
              <w:jc w:val="center"/>
              <w:rPr>
                <w:rFonts w:ascii="Arial" w:hAnsi="Arial" w:cs="Arial"/>
                <w:sz w:val="18"/>
                <w:szCs w:val="18"/>
              </w:rPr>
            </w:pPr>
            <w:r>
              <w:rPr>
                <w:rFonts w:hint="eastAsia" w:ascii="Arial" w:hAnsi="Arial" w:cs="Arial"/>
                <w:sz w:val="18"/>
                <w:szCs w:val="18"/>
              </w:rPr>
              <w:t>37</w:t>
            </w:r>
          </w:p>
        </w:tc>
        <w:tc>
          <w:tcPr>
            <w:tcW w:w="3601" w:type="dxa"/>
            <w:vAlign w:val="center"/>
          </w:tcPr>
          <w:p w14:paraId="1B86C43F">
            <w:pPr>
              <w:widowControl/>
              <w:rPr>
                <w:rFonts w:ascii="宋体" w:hAnsi="宋体" w:cs="宋体"/>
                <w:kern w:val="0"/>
                <w:sz w:val="18"/>
                <w:szCs w:val="18"/>
              </w:rPr>
            </w:pPr>
            <w:r>
              <w:rPr>
                <w:rFonts w:hint="eastAsia" w:ascii="宋体" w:hAnsi="宋体" w:cs="宋体"/>
                <w:kern w:val="0"/>
                <w:sz w:val="18"/>
                <w:szCs w:val="18"/>
              </w:rPr>
              <w:t>梯级链润滑</w:t>
            </w:r>
          </w:p>
        </w:tc>
        <w:tc>
          <w:tcPr>
            <w:tcW w:w="5220" w:type="dxa"/>
            <w:gridSpan w:val="2"/>
            <w:vAlign w:val="center"/>
          </w:tcPr>
          <w:p w14:paraId="0097376A">
            <w:pPr>
              <w:widowControl/>
              <w:rPr>
                <w:rFonts w:ascii="宋体" w:hAnsi="宋体" w:cs="宋体"/>
                <w:kern w:val="0"/>
                <w:sz w:val="18"/>
                <w:szCs w:val="18"/>
              </w:rPr>
            </w:pPr>
            <w:r>
              <w:rPr>
                <w:rFonts w:hint="eastAsia" w:ascii="宋体" w:hAnsi="宋体" w:cs="宋体"/>
                <w:kern w:val="0"/>
                <w:sz w:val="18"/>
                <w:szCs w:val="18"/>
              </w:rPr>
              <w:t>运行工况正常</w:t>
            </w:r>
          </w:p>
        </w:tc>
        <w:tc>
          <w:tcPr>
            <w:tcW w:w="634" w:type="dxa"/>
          </w:tcPr>
          <w:p w14:paraId="4D34D001">
            <w:pPr>
              <w:rPr>
                <w:szCs w:val="21"/>
              </w:rPr>
            </w:pPr>
          </w:p>
        </w:tc>
      </w:tr>
      <w:tr w14:paraId="5B26B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exact"/>
        </w:trPr>
        <w:tc>
          <w:tcPr>
            <w:tcW w:w="467" w:type="dxa"/>
            <w:vAlign w:val="center"/>
          </w:tcPr>
          <w:p w14:paraId="35A03D17">
            <w:pPr>
              <w:jc w:val="center"/>
              <w:rPr>
                <w:rFonts w:ascii="Arial" w:hAnsi="Arial" w:cs="Arial"/>
                <w:sz w:val="18"/>
                <w:szCs w:val="18"/>
              </w:rPr>
            </w:pPr>
            <w:r>
              <w:rPr>
                <w:rFonts w:hint="eastAsia" w:ascii="Arial" w:hAnsi="Arial" w:cs="Arial"/>
                <w:sz w:val="18"/>
                <w:szCs w:val="18"/>
              </w:rPr>
              <w:t>38</w:t>
            </w:r>
          </w:p>
        </w:tc>
        <w:tc>
          <w:tcPr>
            <w:tcW w:w="3601" w:type="dxa"/>
            <w:vAlign w:val="center"/>
          </w:tcPr>
          <w:p w14:paraId="41220A59">
            <w:pPr>
              <w:widowControl/>
              <w:rPr>
                <w:rFonts w:ascii="宋体" w:hAnsi="宋体" w:cs="宋体"/>
                <w:kern w:val="0"/>
                <w:sz w:val="18"/>
                <w:szCs w:val="18"/>
              </w:rPr>
            </w:pPr>
            <w:r>
              <w:rPr>
                <w:rFonts w:hint="eastAsia" w:ascii="宋体" w:hAnsi="宋体" w:cs="宋体"/>
                <w:kern w:val="0"/>
                <w:sz w:val="18"/>
                <w:szCs w:val="18"/>
              </w:rPr>
              <w:t>防灌水保护装置</w:t>
            </w:r>
          </w:p>
        </w:tc>
        <w:tc>
          <w:tcPr>
            <w:tcW w:w="5220" w:type="dxa"/>
            <w:gridSpan w:val="2"/>
            <w:vAlign w:val="center"/>
          </w:tcPr>
          <w:p w14:paraId="085A87B3">
            <w:pPr>
              <w:widowControl/>
              <w:rPr>
                <w:rFonts w:ascii="宋体" w:hAnsi="宋体" w:cs="宋体"/>
                <w:kern w:val="0"/>
                <w:sz w:val="18"/>
                <w:szCs w:val="18"/>
              </w:rPr>
            </w:pPr>
            <w:r>
              <w:rPr>
                <w:rFonts w:hint="eastAsia" w:ascii="宋体" w:hAnsi="宋体" w:cs="宋体"/>
                <w:kern w:val="0"/>
                <w:sz w:val="18"/>
                <w:szCs w:val="18"/>
              </w:rPr>
              <w:t>动作可靠（雨季到来之前必须完成）</w:t>
            </w:r>
          </w:p>
        </w:tc>
        <w:tc>
          <w:tcPr>
            <w:tcW w:w="634" w:type="dxa"/>
          </w:tcPr>
          <w:p w14:paraId="69B20538">
            <w:pPr>
              <w:rPr>
                <w:szCs w:val="21"/>
              </w:rPr>
            </w:pPr>
          </w:p>
        </w:tc>
      </w:tr>
      <w:tr w14:paraId="29D1B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exact"/>
        </w:trPr>
        <w:tc>
          <w:tcPr>
            <w:tcW w:w="467" w:type="dxa"/>
            <w:tcBorders>
              <w:right w:val="single" w:color="auto" w:sz="8" w:space="0"/>
            </w:tcBorders>
            <w:vAlign w:val="center"/>
          </w:tcPr>
          <w:p w14:paraId="5595B709">
            <w:pPr>
              <w:jc w:val="center"/>
              <w:rPr>
                <w:szCs w:val="21"/>
              </w:rPr>
            </w:pPr>
            <w:r>
              <w:rPr>
                <w:rFonts w:hint="eastAsia"/>
                <w:szCs w:val="21"/>
              </w:rPr>
              <w:t>备注</w:t>
            </w:r>
          </w:p>
        </w:tc>
        <w:tc>
          <w:tcPr>
            <w:tcW w:w="9455" w:type="dxa"/>
            <w:gridSpan w:val="4"/>
            <w:tcBorders>
              <w:left w:val="single" w:color="auto" w:sz="8" w:space="0"/>
            </w:tcBorders>
          </w:tcPr>
          <w:p w14:paraId="2F66C28D">
            <w:pPr>
              <w:rPr>
                <w:szCs w:val="21"/>
              </w:rPr>
            </w:pPr>
          </w:p>
        </w:tc>
      </w:tr>
      <w:tr w14:paraId="719BD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4968" w:type="dxa"/>
            <w:gridSpan w:val="3"/>
            <w:tcBorders>
              <w:right w:val="single" w:color="auto" w:sz="8" w:space="0"/>
            </w:tcBorders>
            <w:vAlign w:val="center"/>
          </w:tcPr>
          <w:p w14:paraId="23CDA64B">
            <w:pPr>
              <w:rPr>
                <w:szCs w:val="21"/>
              </w:rPr>
            </w:pPr>
            <w:r>
              <w:rPr>
                <w:rFonts w:hint="eastAsia"/>
                <w:szCs w:val="21"/>
              </w:rPr>
              <w:t xml:space="preserve">维保人员（签字）：               </w:t>
            </w:r>
          </w:p>
          <w:p w14:paraId="2D6557D0">
            <w:pPr>
              <w:spacing w:before="156" w:beforeLines="50"/>
              <w:ind w:firstLine="3360" w:firstLineChars="1600"/>
              <w:rPr>
                <w:szCs w:val="21"/>
              </w:rPr>
            </w:pPr>
            <w:r>
              <w:rPr>
                <w:rFonts w:hint="eastAsia"/>
                <w:szCs w:val="21"/>
              </w:rPr>
              <w:t>年   月   日</w:t>
            </w:r>
          </w:p>
        </w:tc>
        <w:tc>
          <w:tcPr>
            <w:tcW w:w="4954" w:type="dxa"/>
            <w:gridSpan w:val="2"/>
            <w:tcBorders>
              <w:left w:val="single" w:color="auto" w:sz="8" w:space="0"/>
            </w:tcBorders>
            <w:vAlign w:val="center"/>
          </w:tcPr>
          <w:p w14:paraId="569423DA">
            <w:pPr>
              <w:ind w:left="3570" w:hanging="3570" w:hangingChars="1700"/>
              <w:rPr>
                <w:szCs w:val="21"/>
              </w:rPr>
            </w:pPr>
            <w:r>
              <w:rPr>
                <w:rFonts w:hint="eastAsia"/>
                <w:szCs w:val="21"/>
              </w:rPr>
              <w:t xml:space="preserve">电梯管理负责人（签字）：             </w:t>
            </w:r>
          </w:p>
          <w:p w14:paraId="2FE5A38C">
            <w:pPr>
              <w:spacing w:before="156" w:beforeLines="50"/>
              <w:ind w:left="3570" w:hanging="3570" w:hangingChars="1700"/>
              <w:rPr>
                <w:szCs w:val="21"/>
              </w:rPr>
            </w:pPr>
            <w:r>
              <w:rPr>
                <w:rFonts w:hint="eastAsia"/>
                <w:szCs w:val="21"/>
              </w:rPr>
              <w:t xml:space="preserve">                                 年   月   日  </w:t>
            </w:r>
          </w:p>
        </w:tc>
      </w:tr>
    </w:tbl>
    <w:p w14:paraId="16787AEA">
      <w:pPr>
        <w:sectPr>
          <w:pgSz w:w="11906" w:h="16838"/>
          <w:pgMar w:top="998" w:right="851" w:bottom="998" w:left="851" w:header="851" w:footer="794" w:gutter="0"/>
          <w:cols w:space="425" w:num="1"/>
          <w:docGrid w:type="lines" w:linePitch="312" w:charSpace="0"/>
        </w:sectPr>
      </w:pPr>
    </w:p>
    <w:p w14:paraId="7A68F6CB">
      <w:pPr>
        <w:jc w:val="center"/>
        <w:rPr>
          <w:b/>
          <w:sz w:val="36"/>
          <w:szCs w:val="36"/>
        </w:rPr>
      </w:pPr>
      <w:r>
        <w:rPr>
          <w:rFonts w:hint="eastAsia"/>
          <w:b/>
          <w:sz w:val="36"/>
          <w:szCs w:val="36"/>
        </w:rPr>
        <w:t>半年维保记录</w:t>
      </w:r>
    </w:p>
    <w:p w14:paraId="351FD2B4">
      <w:pPr>
        <w:rPr>
          <w:sz w:val="24"/>
        </w:rPr>
      </w:pPr>
    </w:p>
    <w:p w14:paraId="3DF245D6">
      <w:pPr>
        <w:rPr>
          <w:sz w:val="18"/>
          <w:szCs w:val="18"/>
          <w:u w:val="single"/>
        </w:rPr>
      </w:pPr>
      <w:r>
        <w:rPr>
          <w:rFonts w:hint="eastAsia"/>
          <w:sz w:val="18"/>
          <w:szCs w:val="18"/>
        </w:rPr>
        <w:t>维保合同号：</w:t>
      </w:r>
      <w:r>
        <w:rPr>
          <w:rFonts w:hint="eastAsia"/>
          <w:sz w:val="18"/>
          <w:szCs w:val="18"/>
          <w:u w:val="single"/>
        </w:rPr>
        <w:t xml:space="preserve">               </w:t>
      </w:r>
      <w:r>
        <w:rPr>
          <w:rFonts w:hint="eastAsia"/>
          <w:sz w:val="18"/>
          <w:szCs w:val="18"/>
        </w:rPr>
        <w:t xml:space="preserve">            使用单位设备编号：</w:t>
      </w:r>
      <w:r>
        <w:rPr>
          <w:rFonts w:hint="eastAsia"/>
          <w:sz w:val="18"/>
          <w:szCs w:val="18"/>
          <w:u w:val="single"/>
        </w:rPr>
        <w:t xml:space="preserve">              </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
        <w:gridCol w:w="3601"/>
        <w:gridCol w:w="5220"/>
        <w:gridCol w:w="634"/>
      </w:tblGrid>
      <w:tr w14:paraId="437B2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467" w:type="dxa"/>
            <w:vAlign w:val="center"/>
          </w:tcPr>
          <w:p w14:paraId="333FE835">
            <w:pPr>
              <w:jc w:val="center"/>
              <w:rPr>
                <w:b/>
                <w:szCs w:val="21"/>
              </w:rPr>
            </w:pPr>
            <w:r>
              <w:rPr>
                <w:rFonts w:hint="eastAsia"/>
                <w:b/>
                <w:szCs w:val="21"/>
              </w:rPr>
              <w:t>序号</w:t>
            </w:r>
          </w:p>
        </w:tc>
        <w:tc>
          <w:tcPr>
            <w:tcW w:w="3601" w:type="dxa"/>
            <w:vAlign w:val="center"/>
          </w:tcPr>
          <w:p w14:paraId="5ADEB0CD">
            <w:pPr>
              <w:jc w:val="center"/>
              <w:rPr>
                <w:b/>
                <w:szCs w:val="21"/>
              </w:rPr>
            </w:pPr>
            <w:r>
              <w:rPr>
                <w:rFonts w:hint="eastAsia"/>
                <w:b/>
                <w:szCs w:val="21"/>
              </w:rPr>
              <w:t>维保项目（内容）</w:t>
            </w:r>
          </w:p>
        </w:tc>
        <w:tc>
          <w:tcPr>
            <w:tcW w:w="5220" w:type="dxa"/>
            <w:vAlign w:val="center"/>
          </w:tcPr>
          <w:p w14:paraId="03233EDE">
            <w:pPr>
              <w:jc w:val="center"/>
              <w:rPr>
                <w:b/>
                <w:szCs w:val="21"/>
              </w:rPr>
            </w:pPr>
            <w:r>
              <w:rPr>
                <w:rFonts w:hint="eastAsia"/>
                <w:b/>
                <w:szCs w:val="21"/>
              </w:rPr>
              <w:t>维保基本要求</w:t>
            </w:r>
          </w:p>
        </w:tc>
        <w:tc>
          <w:tcPr>
            <w:tcW w:w="634" w:type="dxa"/>
            <w:vAlign w:val="center"/>
          </w:tcPr>
          <w:p w14:paraId="2E731CD9">
            <w:pPr>
              <w:ind w:left="-107" w:leftChars="-51" w:right="-13" w:rightChars="-6"/>
              <w:jc w:val="center"/>
              <w:rPr>
                <w:b/>
                <w:szCs w:val="21"/>
              </w:rPr>
            </w:pPr>
            <w:r>
              <w:rPr>
                <w:rFonts w:hint="eastAsia"/>
                <w:b/>
                <w:szCs w:val="21"/>
              </w:rPr>
              <w:t>维保情况</w:t>
            </w:r>
          </w:p>
        </w:tc>
      </w:tr>
      <w:tr w14:paraId="73B8B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43F220D4">
            <w:pPr>
              <w:jc w:val="center"/>
              <w:rPr>
                <w:rFonts w:ascii="Arial" w:hAnsi="Arial" w:cs="Arial"/>
                <w:sz w:val="18"/>
                <w:szCs w:val="18"/>
              </w:rPr>
            </w:pPr>
            <w:r>
              <w:rPr>
                <w:rFonts w:ascii="Arial" w:hAnsi="Arial" w:cs="Arial"/>
                <w:sz w:val="18"/>
                <w:szCs w:val="18"/>
              </w:rPr>
              <w:t>1</w:t>
            </w:r>
          </w:p>
        </w:tc>
        <w:tc>
          <w:tcPr>
            <w:tcW w:w="3601" w:type="dxa"/>
            <w:vAlign w:val="center"/>
          </w:tcPr>
          <w:p w14:paraId="443409FC">
            <w:pPr>
              <w:widowControl/>
              <w:rPr>
                <w:rFonts w:ascii="宋体" w:hAnsi="宋体" w:cs="宋体"/>
                <w:kern w:val="0"/>
                <w:sz w:val="18"/>
                <w:szCs w:val="18"/>
              </w:rPr>
            </w:pPr>
            <w:r>
              <w:rPr>
                <w:rFonts w:hint="eastAsia" w:ascii="宋体" w:hAnsi="宋体" w:cs="宋体"/>
                <w:kern w:val="0"/>
                <w:sz w:val="18"/>
                <w:szCs w:val="18"/>
              </w:rPr>
              <w:t>电器部件</w:t>
            </w:r>
          </w:p>
        </w:tc>
        <w:tc>
          <w:tcPr>
            <w:tcW w:w="5220" w:type="dxa"/>
            <w:vAlign w:val="center"/>
          </w:tcPr>
          <w:p w14:paraId="0DB0B322">
            <w:pPr>
              <w:widowControl/>
              <w:rPr>
                <w:rFonts w:ascii="宋体" w:hAnsi="宋体" w:cs="宋体"/>
                <w:kern w:val="0"/>
                <w:sz w:val="18"/>
                <w:szCs w:val="18"/>
              </w:rPr>
            </w:pPr>
            <w:r>
              <w:rPr>
                <w:rFonts w:hint="eastAsia" w:ascii="宋体" w:hAnsi="宋体" w:cs="宋体"/>
                <w:kern w:val="0"/>
                <w:sz w:val="18"/>
                <w:szCs w:val="18"/>
              </w:rPr>
              <w:t>清洁，接线紧固</w:t>
            </w:r>
          </w:p>
        </w:tc>
        <w:tc>
          <w:tcPr>
            <w:tcW w:w="634" w:type="dxa"/>
          </w:tcPr>
          <w:p w14:paraId="718BF7E6">
            <w:pPr>
              <w:rPr>
                <w:szCs w:val="21"/>
              </w:rPr>
            </w:pPr>
          </w:p>
        </w:tc>
      </w:tr>
      <w:tr w14:paraId="095A6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6528119E">
            <w:pPr>
              <w:jc w:val="center"/>
              <w:rPr>
                <w:rFonts w:ascii="Arial" w:hAnsi="Arial" w:cs="Arial"/>
                <w:sz w:val="18"/>
                <w:szCs w:val="18"/>
              </w:rPr>
            </w:pPr>
            <w:r>
              <w:rPr>
                <w:rFonts w:ascii="Arial" w:hAnsi="Arial" w:cs="Arial"/>
                <w:sz w:val="18"/>
                <w:szCs w:val="18"/>
              </w:rPr>
              <w:t>2</w:t>
            </w:r>
          </w:p>
        </w:tc>
        <w:tc>
          <w:tcPr>
            <w:tcW w:w="3601" w:type="dxa"/>
            <w:vAlign w:val="center"/>
          </w:tcPr>
          <w:p w14:paraId="2030EFAD">
            <w:pPr>
              <w:widowControl/>
              <w:rPr>
                <w:rFonts w:ascii="宋体" w:hAnsi="宋体" w:cs="宋体"/>
                <w:kern w:val="0"/>
                <w:sz w:val="18"/>
                <w:szCs w:val="18"/>
              </w:rPr>
            </w:pPr>
            <w:r>
              <w:rPr>
                <w:rFonts w:hint="eastAsia" w:ascii="宋体" w:hAnsi="宋体" w:cs="宋体"/>
                <w:kern w:val="0"/>
                <w:sz w:val="18"/>
                <w:szCs w:val="18"/>
              </w:rPr>
              <w:t xml:space="preserve">故障显示板 </w:t>
            </w:r>
          </w:p>
        </w:tc>
        <w:tc>
          <w:tcPr>
            <w:tcW w:w="5220" w:type="dxa"/>
            <w:vAlign w:val="center"/>
          </w:tcPr>
          <w:p w14:paraId="4A67C2C3">
            <w:pPr>
              <w:widowControl/>
              <w:rPr>
                <w:rFonts w:ascii="宋体" w:hAnsi="宋体" w:cs="宋体"/>
                <w:kern w:val="0"/>
                <w:sz w:val="18"/>
                <w:szCs w:val="18"/>
              </w:rPr>
            </w:pPr>
            <w:r>
              <w:rPr>
                <w:rFonts w:hint="eastAsia" w:ascii="宋体" w:hAnsi="宋体" w:cs="宋体"/>
                <w:kern w:val="0"/>
                <w:sz w:val="18"/>
                <w:szCs w:val="18"/>
              </w:rPr>
              <w:t>信号功能正常</w:t>
            </w:r>
          </w:p>
        </w:tc>
        <w:tc>
          <w:tcPr>
            <w:tcW w:w="634" w:type="dxa"/>
          </w:tcPr>
          <w:p w14:paraId="3CF0136F">
            <w:pPr>
              <w:rPr>
                <w:szCs w:val="21"/>
              </w:rPr>
            </w:pPr>
          </w:p>
        </w:tc>
      </w:tr>
      <w:tr w14:paraId="4236E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1F5F0236">
            <w:pPr>
              <w:jc w:val="center"/>
              <w:rPr>
                <w:rFonts w:ascii="Arial" w:hAnsi="Arial" w:cs="Arial"/>
                <w:sz w:val="18"/>
                <w:szCs w:val="18"/>
              </w:rPr>
            </w:pPr>
            <w:r>
              <w:rPr>
                <w:rFonts w:hint="eastAsia" w:ascii="Arial" w:hAnsi="Arial" w:cs="Arial"/>
                <w:sz w:val="18"/>
                <w:szCs w:val="18"/>
              </w:rPr>
              <w:t>3</w:t>
            </w:r>
          </w:p>
        </w:tc>
        <w:tc>
          <w:tcPr>
            <w:tcW w:w="3601" w:type="dxa"/>
            <w:vAlign w:val="center"/>
          </w:tcPr>
          <w:p w14:paraId="054DA8B2">
            <w:pPr>
              <w:widowControl/>
              <w:rPr>
                <w:rFonts w:ascii="宋体" w:hAnsi="宋体" w:cs="宋体"/>
                <w:kern w:val="0"/>
                <w:sz w:val="18"/>
                <w:szCs w:val="18"/>
              </w:rPr>
            </w:pPr>
            <w:r>
              <w:rPr>
                <w:rFonts w:hint="eastAsia" w:ascii="宋体" w:hAnsi="宋体" w:cs="宋体"/>
                <w:kern w:val="0"/>
                <w:sz w:val="18"/>
                <w:szCs w:val="18"/>
              </w:rPr>
              <w:t>设备运行状况</w:t>
            </w:r>
          </w:p>
        </w:tc>
        <w:tc>
          <w:tcPr>
            <w:tcW w:w="5220" w:type="dxa"/>
            <w:vAlign w:val="center"/>
          </w:tcPr>
          <w:p w14:paraId="3BD4E1F4">
            <w:pPr>
              <w:widowControl/>
              <w:rPr>
                <w:rFonts w:ascii="宋体" w:hAnsi="宋体" w:cs="宋体"/>
                <w:kern w:val="0"/>
                <w:sz w:val="18"/>
                <w:szCs w:val="18"/>
              </w:rPr>
            </w:pPr>
            <w:r>
              <w:rPr>
                <w:rFonts w:hint="eastAsia" w:ascii="宋体" w:hAnsi="宋体" w:cs="宋体"/>
                <w:kern w:val="0"/>
                <w:sz w:val="18"/>
                <w:szCs w:val="18"/>
              </w:rPr>
              <w:t>正常，没有异常声响和抖动</w:t>
            </w:r>
          </w:p>
        </w:tc>
        <w:tc>
          <w:tcPr>
            <w:tcW w:w="634" w:type="dxa"/>
          </w:tcPr>
          <w:p w14:paraId="765E9936">
            <w:pPr>
              <w:rPr>
                <w:szCs w:val="21"/>
              </w:rPr>
            </w:pPr>
          </w:p>
        </w:tc>
      </w:tr>
      <w:tr w14:paraId="212AB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3B952990">
            <w:pPr>
              <w:jc w:val="center"/>
              <w:rPr>
                <w:rFonts w:ascii="Arial" w:hAnsi="Arial" w:cs="Arial"/>
                <w:sz w:val="18"/>
                <w:szCs w:val="18"/>
              </w:rPr>
            </w:pPr>
            <w:r>
              <w:rPr>
                <w:rFonts w:hint="eastAsia" w:ascii="Arial" w:hAnsi="Arial" w:cs="Arial"/>
                <w:sz w:val="18"/>
                <w:szCs w:val="18"/>
              </w:rPr>
              <w:t>4</w:t>
            </w:r>
          </w:p>
        </w:tc>
        <w:tc>
          <w:tcPr>
            <w:tcW w:w="3601" w:type="dxa"/>
            <w:vAlign w:val="center"/>
          </w:tcPr>
          <w:p w14:paraId="6BF79D1F">
            <w:pPr>
              <w:widowControl/>
              <w:rPr>
                <w:rFonts w:ascii="宋体" w:hAnsi="宋体" w:cs="宋体"/>
                <w:kern w:val="0"/>
                <w:sz w:val="18"/>
                <w:szCs w:val="18"/>
              </w:rPr>
            </w:pPr>
            <w:r>
              <w:rPr>
                <w:rFonts w:hint="eastAsia" w:ascii="宋体" w:hAnsi="宋体" w:cs="宋体"/>
                <w:kern w:val="0"/>
                <w:sz w:val="18"/>
                <w:szCs w:val="18"/>
              </w:rPr>
              <w:t>主驱动链</w:t>
            </w:r>
          </w:p>
        </w:tc>
        <w:tc>
          <w:tcPr>
            <w:tcW w:w="5220" w:type="dxa"/>
            <w:vAlign w:val="center"/>
          </w:tcPr>
          <w:p w14:paraId="4D6BACBC">
            <w:pPr>
              <w:widowControl/>
              <w:rPr>
                <w:rFonts w:ascii="宋体" w:hAnsi="宋体" w:cs="宋体"/>
                <w:kern w:val="0"/>
                <w:sz w:val="18"/>
                <w:szCs w:val="18"/>
              </w:rPr>
            </w:pPr>
            <w:r>
              <w:rPr>
                <w:rFonts w:hint="eastAsia" w:ascii="宋体" w:hAnsi="宋体" w:cs="宋体"/>
                <w:kern w:val="0"/>
                <w:sz w:val="18"/>
                <w:szCs w:val="18"/>
              </w:rPr>
              <w:t>运转正常，电气安全保护装置动作有效</w:t>
            </w:r>
          </w:p>
        </w:tc>
        <w:tc>
          <w:tcPr>
            <w:tcW w:w="634" w:type="dxa"/>
          </w:tcPr>
          <w:p w14:paraId="7053964F">
            <w:pPr>
              <w:rPr>
                <w:szCs w:val="21"/>
              </w:rPr>
            </w:pPr>
          </w:p>
        </w:tc>
      </w:tr>
      <w:tr w14:paraId="0D1A3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4ADEA7DB">
            <w:pPr>
              <w:jc w:val="center"/>
              <w:rPr>
                <w:rFonts w:ascii="Arial" w:hAnsi="Arial" w:cs="Arial"/>
                <w:sz w:val="18"/>
                <w:szCs w:val="18"/>
              </w:rPr>
            </w:pPr>
            <w:r>
              <w:rPr>
                <w:rFonts w:hint="eastAsia" w:ascii="Arial" w:hAnsi="Arial" w:cs="Arial"/>
                <w:sz w:val="18"/>
                <w:szCs w:val="18"/>
              </w:rPr>
              <w:t>5</w:t>
            </w:r>
          </w:p>
        </w:tc>
        <w:tc>
          <w:tcPr>
            <w:tcW w:w="3601" w:type="dxa"/>
            <w:vAlign w:val="center"/>
          </w:tcPr>
          <w:p w14:paraId="6595E79D">
            <w:pPr>
              <w:widowControl/>
              <w:rPr>
                <w:rFonts w:ascii="宋体" w:hAnsi="宋体" w:cs="宋体"/>
                <w:kern w:val="0"/>
                <w:sz w:val="18"/>
                <w:szCs w:val="18"/>
              </w:rPr>
            </w:pPr>
            <w:r>
              <w:rPr>
                <w:rFonts w:hint="eastAsia" w:ascii="宋体" w:hAnsi="宋体" w:cs="宋体"/>
                <w:kern w:val="0"/>
                <w:sz w:val="18"/>
                <w:szCs w:val="18"/>
              </w:rPr>
              <w:t>制动器机械装置</w:t>
            </w:r>
          </w:p>
        </w:tc>
        <w:tc>
          <w:tcPr>
            <w:tcW w:w="5220" w:type="dxa"/>
            <w:vAlign w:val="center"/>
          </w:tcPr>
          <w:p w14:paraId="3EE48236">
            <w:pPr>
              <w:widowControl/>
              <w:rPr>
                <w:rFonts w:ascii="宋体" w:hAnsi="宋体" w:cs="宋体"/>
                <w:kern w:val="0"/>
                <w:sz w:val="18"/>
                <w:szCs w:val="18"/>
              </w:rPr>
            </w:pPr>
            <w:r>
              <w:rPr>
                <w:rFonts w:hint="eastAsia" w:ascii="宋体" w:hAnsi="宋体" w:cs="宋体"/>
                <w:kern w:val="0"/>
                <w:sz w:val="18"/>
                <w:szCs w:val="18"/>
              </w:rPr>
              <w:t>清洁，动作正常</w:t>
            </w:r>
          </w:p>
        </w:tc>
        <w:tc>
          <w:tcPr>
            <w:tcW w:w="634" w:type="dxa"/>
          </w:tcPr>
          <w:p w14:paraId="58509D73">
            <w:pPr>
              <w:rPr>
                <w:szCs w:val="21"/>
              </w:rPr>
            </w:pPr>
          </w:p>
        </w:tc>
      </w:tr>
      <w:tr w14:paraId="21238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447782CE">
            <w:pPr>
              <w:jc w:val="center"/>
              <w:rPr>
                <w:rFonts w:ascii="Arial" w:hAnsi="Arial" w:cs="Arial"/>
                <w:sz w:val="18"/>
                <w:szCs w:val="18"/>
              </w:rPr>
            </w:pPr>
            <w:r>
              <w:rPr>
                <w:rFonts w:hint="eastAsia" w:ascii="Arial" w:hAnsi="Arial" w:cs="Arial"/>
                <w:sz w:val="18"/>
                <w:szCs w:val="18"/>
              </w:rPr>
              <w:t>6</w:t>
            </w:r>
          </w:p>
        </w:tc>
        <w:tc>
          <w:tcPr>
            <w:tcW w:w="3601" w:type="dxa"/>
            <w:vAlign w:val="center"/>
          </w:tcPr>
          <w:p w14:paraId="5F72F096">
            <w:pPr>
              <w:widowControl/>
              <w:rPr>
                <w:rFonts w:ascii="宋体" w:hAnsi="宋体" w:cs="宋体"/>
                <w:kern w:val="0"/>
                <w:sz w:val="18"/>
                <w:szCs w:val="18"/>
              </w:rPr>
            </w:pPr>
            <w:r>
              <w:rPr>
                <w:rFonts w:hint="eastAsia" w:ascii="宋体" w:hAnsi="宋体" w:cs="宋体"/>
                <w:kern w:val="0"/>
                <w:sz w:val="18"/>
                <w:szCs w:val="18"/>
              </w:rPr>
              <w:t>制动器状态监测开关</w:t>
            </w:r>
          </w:p>
        </w:tc>
        <w:tc>
          <w:tcPr>
            <w:tcW w:w="5220" w:type="dxa"/>
            <w:vAlign w:val="center"/>
          </w:tcPr>
          <w:p w14:paraId="05792589">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49B91E13">
            <w:pPr>
              <w:rPr>
                <w:szCs w:val="21"/>
              </w:rPr>
            </w:pPr>
          </w:p>
        </w:tc>
      </w:tr>
      <w:tr w14:paraId="77068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56460F86">
            <w:pPr>
              <w:jc w:val="center"/>
              <w:rPr>
                <w:rFonts w:ascii="Arial" w:hAnsi="Arial" w:cs="Arial"/>
                <w:sz w:val="18"/>
                <w:szCs w:val="18"/>
              </w:rPr>
            </w:pPr>
            <w:r>
              <w:rPr>
                <w:rFonts w:hint="eastAsia" w:ascii="Arial" w:hAnsi="Arial" w:cs="Arial"/>
                <w:sz w:val="18"/>
                <w:szCs w:val="18"/>
              </w:rPr>
              <w:t>7</w:t>
            </w:r>
          </w:p>
        </w:tc>
        <w:tc>
          <w:tcPr>
            <w:tcW w:w="3601" w:type="dxa"/>
            <w:vAlign w:val="center"/>
          </w:tcPr>
          <w:p w14:paraId="7FABC4B3">
            <w:pPr>
              <w:widowControl/>
              <w:rPr>
                <w:rFonts w:ascii="宋体" w:hAnsi="宋体" w:cs="宋体"/>
                <w:kern w:val="0"/>
                <w:sz w:val="18"/>
                <w:szCs w:val="18"/>
              </w:rPr>
            </w:pPr>
            <w:r>
              <w:rPr>
                <w:rFonts w:hint="eastAsia" w:ascii="宋体" w:hAnsi="宋体" w:cs="宋体"/>
                <w:kern w:val="0"/>
                <w:sz w:val="18"/>
                <w:szCs w:val="18"/>
              </w:rPr>
              <w:t>减速机润滑油</w:t>
            </w:r>
          </w:p>
        </w:tc>
        <w:tc>
          <w:tcPr>
            <w:tcW w:w="5220" w:type="dxa"/>
            <w:vAlign w:val="center"/>
          </w:tcPr>
          <w:p w14:paraId="557FBDB4">
            <w:pPr>
              <w:widowControl/>
              <w:rPr>
                <w:rFonts w:ascii="宋体" w:hAnsi="宋体" w:cs="宋体"/>
                <w:kern w:val="0"/>
                <w:sz w:val="18"/>
                <w:szCs w:val="18"/>
              </w:rPr>
            </w:pPr>
            <w:r>
              <w:rPr>
                <w:rFonts w:hint="eastAsia" w:ascii="宋体" w:hAnsi="宋体" w:cs="宋体"/>
                <w:kern w:val="0"/>
                <w:sz w:val="18"/>
                <w:szCs w:val="18"/>
              </w:rPr>
              <w:t>油量适宜，无渗油</w:t>
            </w:r>
          </w:p>
        </w:tc>
        <w:tc>
          <w:tcPr>
            <w:tcW w:w="634" w:type="dxa"/>
          </w:tcPr>
          <w:p w14:paraId="4B6AECA2">
            <w:pPr>
              <w:rPr>
                <w:szCs w:val="21"/>
              </w:rPr>
            </w:pPr>
          </w:p>
        </w:tc>
      </w:tr>
      <w:tr w14:paraId="74B13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10C3168B">
            <w:pPr>
              <w:jc w:val="center"/>
              <w:rPr>
                <w:rFonts w:ascii="Arial" w:hAnsi="Arial" w:cs="Arial"/>
                <w:sz w:val="18"/>
                <w:szCs w:val="18"/>
              </w:rPr>
            </w:pPr>
            <w:r>
              <w:rPr>
                <w:rFonts w:hint="eastAsia" w:ascii="Arial" w:hAnsi="Arial" w:cs="Arial"/>
                <w:sz w:val="18"/>
                <w:szCs w:val="18"/>
              </w:rPr>
              <w:t>8</w:t>
            </w:r>
          </w:p>
        </w:tc>
        <w:tc>
          <w:tcPr>
            <w:tcW w:w="3601" w:type="dxa"/>
            <w:vAlign w:val="center"/>
          </w:tcPr>
          <w:p w14:paraId="5E7C09EC">
            <w:pPr>
              <w:widowControl/>
              <w:rPr>
                <w:rFonts w:ascii="宋体" w:hAnsi="宋体" w:cs="宋体"/>
                <w:kern w:val="0"/>
                <w:sz w:val="18"/>
                <w:szCs w:val="18"/>
              </w:rPr>
            </w:pPr>
            <w:r>
              <w:rPr>
                <w:rFonts w:hint="eastAsia" w:ascii="宋体" w:hAnsi="宋体" w:cs="宋体"/>
                <w:kern w:val="0"/>
                <w:sz w:val="18"/>
                <w:szCs w:val="18"/>
              </w:rPr>
              <w:t>电机通风口</w:t>
            </w:r>
          </w:p>
        </w:tc>
        <w:tc>
          <w:tcPr>
            <w:tcW w:w="5220" w:type="dxa"/>
            <w:vAlign w:val="center"/>
          </w:tcPr>
          <w:p w14:paraId="0FF4C587">
            <w:pPr>
              <w:widowControl/>
              <w:rPr>
                <w:rFonts w:ascii="宋体" w:hAnsi="宋体" w:cs="宋体"/>
                <w:kern w:val="0"/>
                <w:sz w:val="18"/>
                <w:szCs w:val="18"/>
              </w:rPr>
            </w:pPr>
            <w:r>
              <w:rPr>
                <w:rFonts w:hint="eastAsia" w:ascii="宋体" w:hAnsi="宋体" w:cs="宋体"/>
                <w:kern w:val="0"/>
                <w:sz w:val="18"/>
                <w:szCs w:val="18"/>
              </w:rPr>
              <w:t>清洁</w:t>
            </w:r>
          </w:p>
        </w:tc>
        <w:tc>
          <w:tcPr>
            <w:tcW w:w="634" w:type="dxa"/>
          </w:tcPr>
          <w:p w14:paraId="6AC61191">
            <w:pPr>
              <w:rPr>
                <w:szCs w:val="21"/>
              </w:rPr>
            </w:pPr>
          </w:p>
        </w:tc>
      </w:tr>
      <w:tr w14:paraId="20339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7E85D999">
            <w:pPr>
              <w:jc w:val="center"/>
              <w:rPr>
                <w:rFonts w:ascii="Arial" w:hAnsi="Arial" w:cs="Arial"/>
                <w:sz w:val="18"/>
                <w:szCs w:val="18"/>
              </w:rPr>
            </w:pPr>
            <w:r>
              <w:rPr>
                <w:rFonts w:hint="eastAsia" w:ascii="Arial" w:hAnsi="Arial" w:cs="Arial"/>
                <w:sz w:val="18"/>
                <w:szCs w:val="18"/>
              </w:rPr>
              <w:t>9</w:t>
            </w:r>
          </w:p>
        </w:tc>
        <w:tc>
          <w:tcPr>
            <w:tcW w:w="3601" w:type="dxa"/>
            <w:vAlign w:val="center"/>
          </w:tcPr>
          <w:p w14:paraId="0C738C9B">
            <w:pPr>
              <w:widowControl/>
              <w:rPr>
                <w:rFonts w:ascii="宋体" w:hAnsi="宋体" w:cs="宋体"/>
                <w:kern w:val="0"/>
                <w:sz w:val="18"/>
                <w:szCs w:val="18"/>
              </w:rPr>
            </w:pPr>
            <w:r>
              <w:rPr>
                <w:rFonts w:hint="eastAsia" w:ascii="宋体" w:hAnsi="宋体" w:cs="宋体"/>
                <w:kern w:val="0"/>
                <w:sz w:val="18"/>
                <w:szCs w:val="18"/>
              </w:rPr>
              <w:t>检修控制装置</w:t>
            </w:r>
          </w:p>
        </w:tc>
        <w:tc>
          <w:tcPr>
            <w:tcW w:w="5220" w:type="dxa"/>
            <w:vAlign w:val="center"/>
          </w:tcPr>
          <w:p w14:paraId="48AF0E37">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5EE3FDFF">
            <w:pPr>
              <w:rPr>
                <w:szCs w:val="21"/>
              </w:rPr>
            </w:pPr>
          </w:p>
        </w:tc>
      </w:tr>
      <w:tr w14:paraId="1EA9F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2D25C452">
            <w:pPr>
              <w:jc w:val="center"/>
              <w:rPr>
                <w:rFonts w:ascii="Arial" w:hAnsi="Arial" w:cs="Arial"/>
                <w:sz w:val="18"/>
                <w:szCs w:val="18"/>
              </w:rPr>
            </w:pPr>
            <w:r>
              <w:rPr>
                <w:rFonts w:ascii="Arial" w:hAnsi="Arial" w:cs="Arial"/>
                <w:sz w:val="18"/>
                <w:szCs w:val="18"/>
              </w:rPr>
              <w:t>1</w:t>
            </w:r>
            <w:r>
              <w:rPr>
                <w:rFonts w:hint="eastAsia" w:ascii="Arial" w:hAnsi="Arial" w:cs="Arial"/>
                <w:sz w:val="18"/>
                <w:szCs w:val="18"/>
              </w:rPr>
              <w:t>0</w:t>
            </w:r>
          </w:p>
        </w:tc>
        <w:tc>
          <w:tcPr>
            <w:tcW w:w="3601" w:type="dxa"/>
            <w:vAlign w:val="center"/>
          </w:tcPr>
          <w:p w14:paraId="73324624">
            <w:pPr>
              <w:widowControl/>
              <w:rPr>
                <w:rFonts w:ascii="宋体" w:hAnsi="宋体" w:cs="宋体"/>
                <w:kern w:val="0"/>
                <w:sz w:val="18"/>
                <w:szCs w:val="18"/>
              </w:rPr>
            </w:pPr>
            <w:r>
              <w:rPr>
                <w:rFonts w:hint="eastAsia" w:ascii="宋体" w:hAnsi="宋体" w:cs="宋体"/>
                <w:kern w:val="0"/>
                <w:sz w:val="18"/>
                <w:szCs w:val="18"/>
              </w:rPr>
              <w:t>自动润滑油罐油位</w:t>
            </w:r>
          </w:p>
        </w:tc>
        <w:tc>
          <w:tcPr>
            <w:tcW w:w="5220" w:type="dxa"/>
            <w:vAlign w:val="center"/>
          </w:tcPr>
          <w:p w14:paraId="6C2B1A13">
            <w:pPr>
              <w:widowControl/>
              <w:rPr>
                <w:rFonts w:ascii="宋体" w:hAnsi="宋体" w:cs="宋体"/>
                <w:kern w:val="0"/>
                <w:sz w:val="18"/>
                <w:szCs w:val="18"/>
              </w:rPr>
            </w:pPr>
            <w:r>
              <w:rPr>
                <w:rFonts w:hint="eastAsia" w:ascii="宋体" w:hAnsi="宋体" w:cs="宋体"/>
                <w:kern w:val="0"/>
                <w:sz w:val="18"/>
                <w:szCs w:val="18"/>
              </w:rPr>
              <w:t>油位正常，润滑系统工作正常</w:t>
            </w:r>
          </w:p>
        </w:tc>
        <w:tc>
          <w:tcPr>
            <w:tcW w:w="634" w:type="dxa"/>
          </w:tcPr>
          <w:p w14:paraId="40F6BE9E">
            <w:pPr>
              <w:rPr>
                <w:szCs w:val="21"/>
              </w:rPr>
            </w:pPr>
          </w:p>
        </w:tc>
      </w:tr>
      <w:tr w14:paraId="29443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32C365C1">
            <w:pPr>
              <w:jc w:val="center"/>
              <w:rPr>
                <w:rFonts w:ascii="Arial" w:hAnsi="Arial" w:cs="Arial"/>
                <w:sz w:val="18"/>
                <w:szCs w:val="18"/>
              </w:rPr>
            </w:pPr>
            <w:r>
              <w:rPr>
                <w:rFonts w:ascii="Arial" w:hAnsi="Arial" w:cs="Arial"/>
                <w:sz w:val="18"/>
                <w:szCs w:val="18"/>
              </w:rPr>
              <w:t>1</w:t>
            </w:r>
            <w:r>
              <w:rPr>
                <w:rFonts w:hint="eastAsia" w:ascii="Arial" w:hAnsi="Arial" w:cs="Arial"/>
                <w:sz w:val="18"/>
                <w:szCs w:val="18"/>
              </w:rPr>
              <w:t>1</w:t>
            </w:r>
          </w:p>
        </w:tc>
        <w:tc>
          <w:tcPr>
            <w:tcW w:w="3601" w:type="dxa"/>
            <w:vAlign w:val="center"/>
          </w:tcPr>
          <w:p w14:paraId="4A67C1D5">
            <w:pPr>
              <w:widowControl/>
              <w:rPr>
                <w:rFonts w:ascii="宋体" w:hAnsi="宋体" w:cs="宋体"/>
                <w:kern w:val="0"/>
                <w:sz w:val="18"/>
                <w:szCs w:val="18"/>
              </w:rPr>
            </w:pPr>
            <w:r>
              <w:rPr>
                <w:rFonts w:hint="eastAsia" w:ascii="宋体" w:hAnsi="宋体" w:cs="宋体"/>
                <w:kern w:val="0"/>
                <w:sz w:val="18"/>
                <w:szCs w:val="18"/>
              </w:rPr>
              <w:t>梳齿板开关</w:t>
            </w:r>
          </w:p>
        </w:tc>
        <w:tc>
          <w:tcPr>
            <w:tcW w:w="5220" w:type="dxa"/>
            <w:vAlign w:val="center"/>
          </w:tcPr>
          <w:p w14:paraId="140F37A6">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10AB1576">
            <w:pPr>
              <w:rPr>
                <w:szCs w:val="21"/>
              </w:rPr>
            </w:pPr>
          </w:p>
        </w:tc>
      </w:tr>
      <w:tr w14:paraId="25177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0113F8E5">
            <w:pPr>
              <w:jc w:val="center"/>
              <w:rPr>
                <w:rFonts w:ascii="Arial" w:hAnsi="Arial" w:cs="Arial"/>
                <w:sz w:val="18"/>
                <w:szCs w:val="18"/>
              </w:rPr>
            </w:pPr>
            <w:r>
              <w:rPr>
                <w:rFonts w:ascii="Arial" w:hAnsi="Arial" w:cs="Arial"/>
                <w:sz w:val="18"/>
                <w:szCs w:val="18"/>
              </w:rPr>
              <w:t>1</w:t>
            </w:r>
            <w:r>
              <w:rPr>
                <w:rFonts w:hint="eastAsia" w:ascii="Arial" w:hAnsi="Arial" w:cs="Arial"/>
                <w:sz w:val="18"/>
                <w:szCs w:val="18"/>
              </w:rPr>
              <w:t>2</w:t>
            </w:r>
          </w:p>
        </w:tc>
        <w:tc>
          <w:tcPr>
            <w:tcW w:w="3601" w:type="dxa"/>
            <w:vAlign w:val="center"/>
          </w:tcPr>
          <w:p w14:paraId="73E5C3B4">
            <w:pPr>
              <w:widowControl/>
              <w:rPr>
                <w:rFonts w:ascii="宋体" w:hAnsi="宋体" w:cs="宋体"/>
                <w:kern w:val="0"/>
                <w:sz w:val="18"/>
                <w:szCs w:val="18"/>
              </w:rPr>
            </w:pPr>
            <w:r>
              <w:rPr>
                <w:rFonts w:hint="eastAsia" w:ascii="宋体" w:hAnsi="宋体" w:cs="宋体"/>
                <w:kern w:val="0"/>
                <w:sz w:val="18"/>
                <w:szCs w:val="18"/>
              </w:rPr>
              <w:t>梳齿板照明</w:t>
            </w:r>
          </w:p>
        </w:tc>
        <w:tc>
          <w:tcPr>
            <w:tcW w:w="5220" w:type="dxa"/>
            <w:vAlign w:val="center"/>
          </w:tcPr>
          <w:p w14:paraId="333DAB90">
            <w:pPr>
              <w:widowControl/>
              <w:rPr>
                <w:rFonts w:ascii="宋体" w:hAnsi="宋体" w:cs="宋体"/>
                <w:kern w:val="0"/>
                <w:sz w:val="18"/>
                <w:szCs w:val="18"/>
              </w:rPr>
            </w:pPr>
            <w:r>
              <w:rPr>
                <w:rFonts w:hint="eastAsia" w:ascii="宋体" w:hAnsi="宋体" w:cs="宋体"/>
                <w:kern w:val="0"/>
                <w:sz w:val="18"/>
                <w:szCs w:val="18"/>
              </w:rPr>
              <w:t>照明正常</w:t>
            </w:r>
          </w:p>
        </w:tc>
        <w:tc>
          <w:tcPr>
            <w:tcW w:w="634" w:type="dxa"/>
          </w:tcPr>
          <w:p w14:paraId="2CD89610">
            <w:pPr>
              <w:rPr>
                <w:szCs w:val="21"/>
              </w:rPr>
            </w:pPr>
          </w:p>
        </w:tc>
      </w:tr>
      <w:tr w14:paraId="1BF09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034F805A">
            <w:pPr>
              <w:jc w:val="center"/>
              <w:rPr>
                <w:rFonts w:ascii="Arial" w:hAnsi="Arial" w:cs="Arial"/>
                <w:sz w:val="18"/>
                <w:szCs w:val="18"/>
              </w:rPr>
            </w:pPr>
            <w:r>
              <w:rPr>
                <w:rFonts w:ascii="Arial" w:hAnsi="Arial" w:cs="Arial"/>
                <w:sz w:val="18"/>
                <w:szCs w:val="18"/>
              </w:rPr>
              <w:t>1</w:t>
            </w:r>
            <w:r>
              <w:rPr>
                <w:rFonts w:hint="eastAsia" w:ascii="Arial" w:hAnsi="Arial" w:cs="Arial"/>
                <w:sz w:val="18"/>
                <w:szCs w:val="18"/>
              </w:rPr>
              <w:t>3</w:t>
            </w:r>
          </w:p>
        </w:tc>
        <w:tc>
          <w:tcPr>
            <w:tcW w:w="3601" w:type="dxa"/>
            <w:vAlign w:val="center"/>
          </w:tcPr>
          <w:p w14:paraId="7B76B77E">
            <w:pPr>
              <w:widowControl/>
              <w:rPr>
                <w:rFonts w:ascii="宋体" w:hAnsi="宋体" w:cs="宋体"/>
                <w:kern w:val="0"/>
                <w:sz w:val="18"/>
                <w:szCs w:val="18"/>
              </w:rPr>
            </w:pPr>
            <w:r>
              <w:rPr>
                <w:rFonts w:hint="eastAsia" w:ascii="宋体" w:hAnsi="宋体" w:cs="宋体"/>
                <w:kern w:val="0"/>
                <w:sz w:val="18"/>
                <w:szCs w:val="18"/>
              </w:rPr>
              <w:t>梳齿板梳齿与踏板面齿槽、导向胶带</w:t>
            </w:r>
          </w:p>
        </w:tc>
        <w:tc>
          <w:tcPr>
            <w:tcW w:w="5220" w:type="dxa"/>
            <w:vAlign w:val="center"/>
          </w:tcPr>
          <w:p w14:paraId="2E9EAF4D">
            <w:pPr>
              <w:widowControl/>
              <w:rPr>
                <w:rFonts w:ascii="宋体" w:hAnsi="宋体" w:cs="宋体"/>
                <w:kern w:val="0"/>
                <w:sz w:val="18"/>
                <w:szCs w:val="18"/>
              </w:rPr>
            </w:pPr>
            <w:r>
              <w:rPr>
                <w:rFonts w:hint="eastAsia" w:ascii="宋体" w:hAnsi="宋体" w:cs="宋体"/>
                <w:kern w:val="0"/>
                <w:sz w:val="18"/>
                <w:szCs w:val="18"/>
              </w:rPr>
              <w:t>梳齿板完好无损，梳齿板梳齿与踏板面齿槽、导向胶带啮合正常</w:t>
            </w:r>
          </w:p>
        </w:tc>
        <w:tc>
          <w:tcPr>
            <w:tcW w:w="634" w:type="dxa"/>
          </w:tcPr>
          <w:p w14:paraId="37F0A1F4">
            <w:pPr>
              <w:rPr>
                <w:szCs w:val="21"/>
              </w:rPr>
            </w:pPr>
            <w:r>
              <w:rPr>
                <w:sz w:val="18"/>
                <w:szCs w:val="18"/>
              </w:rPr>
              <mc:AlternateContent>
                <mc:Choice Requires="wps">
                  <w:drawing>
                    <wp:anchor distT="0" distB="0" distL="114300" distR="114300" simplePos="0" relativeHeight="251663360" behindDoc="0" locked="0" layoutInCell="1" allowOverlap="1">
                      <wp:simplePos x="0" y="0"/>
                      <wp:positionH relativeFrom="column">
                        <wp:posOffset>502920</wp:posOffset>
                      </wp:positionH>
                      <wp:positionV relativeFrom="paragraph">
                        <wp:posOffset>-3810</wp:posOffset>
                      </wp:positionV>
                      <wp:extent cx="228600" cy="2073910"/>
                      <wp:effectExtent l="0" t="0" r="0" b="2540"/>
                      <wp:wrapNone/>
                      <wp:docPr id="19" name="文本框 19"/>
                      <wp:cNvGraphicFramePr/>
                      <a:graphic xmlns:a="http://schemas.openxmlformats.org/drawingml/2006/main">
                        <a:graphicData uri="http://schemas.microsoft.com/office/word/2010/wordprocessingShape">
                          <wps:wsp>
                            <wps:cNvSpPr txBox="1">
                              <a:spLocks noChangeArrowheads="1"/>
                            </wps:cNvSpPr>
                            <wps:spPr bwMode="auto">
                              <a:xfrm>
                                <a:off x="0" y="0"/>
                                <a:ext cx="228600" cy="2073910"/>
                              </a:xfrm>
                              <a:prstGeom prst="rect">
                                <a:avLst/>
                              </a:prstGeom>
                              <a:solidFill>
                                <a:srgbClr val="FFFFFF"/>
                              </a:solidFill>
                              <a:ln>
                                <a:noFill/>
                              </a:ln>
                              <a:effectLst/>
                            </wps:spPr>
                            <wps:txbx>
                              <w:txbxContent>
                                <w:p w14:paraId="3B16D9FA">
                                  <w:pPr>
                                    <w:rPr>
                                      <w:b/>
                                      <w:sz w:val="18"/>
                                      <w:szCs w:val="18"/>
                                    </w:rPr>
                                  </w:pP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39.6pt;margin-top:-0.3pt;height:163.3pt;width:18pt;z-index:251663360;mso-width-relative:page;mso-height-relative:page;" fillcolor="#FFFFFF" filled="t" stroked="f" coordsize="21600,21600" o:gfxdata="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ea2TT9cAAAAIAQAADwAAAAAAAAABACAAAAAiAAAAZHJzL2Rvd25yZXYueG1sUEsBAhQAFAAAAAgA&#10;h07iQJQHlt0mAgAAPgQAAA4AAAAAAAAAAQAgAAAAJgEAAGRycy9lMm9Eb2MueG1sUEsFBgAAAAAG&#10;AAYAWQEAAL4FAAAAAA==&#10;">
                      <v:fill on="t" focussize="0,0"/>
                      <v:stroke on="f"/>
                      <v:imagedata o:title=""/>
                      <o:lock v:ext="edit" aspectratio="f"/>
                      <v:textbox inset="0mm,0mm,0mm,0mm">
                        <w:txbxContent>
                          <w:p w14:paraId="3B16D9FA">
                            <w:pPr>
                              <w:rPr>
                                <w:b/>
                                <w:sz w:val="18"/>
                                <w:szCs w:val="18"/>
                              </w:rPr>
                            </w:pPr>
                          </w:p>
                        </w:txbxContent>
                      </v:textbox>
                    </v:shape>
                  </w:pict>
                </mc:Fallback>
              </mc:AlternateContent>
            </w:r>
          </w:p>
        </w:tc>
      </w:tr>
      <w:tr w14:paraId="554F7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100C9601">
            <w:pPr>
              <w:jc w:val="center"/>
              <w:rPr>
                <w:rFonts w:ascii="Arial" w:hAnsi="Arial" w:cs="Arial"/>
                <w:sz w:val="18"/>
                <w:szCs w:val="18"/>
              </w:rPr>
            </w:pPr>
            <w:r>
              <w:rPr>
                <w:rFonts w:ascii="Arial" w:hAnsi="Arial" w:cs="Arial"/>
                <w:sz w:val="18"/>
                <w:szCs w:val="18"/>
              </w:rPr>
              <w:t>1</w:t>
            </w:r>
            <w:r>
              <w:rPr>
                <w:rFonts w:hint="eastAsia" w:ascii="Arial" w:hAnsi="Arial" w:cs="Arial"/>
                <w:sz w:val="18"/>
                <w:szCs w:val="18"/>
              </w:rPr>
              <w:t>4</w:t>
            </w:r>
          </w:p>
        </w:tc>
        <w:tc>
          <w:tcPr>
            <w:tcW w:w="3601" w:type="dxa"/>
            <w:vAlign w:val="center"/>
          </w:tcPr>
          <w:p w14:paraId="1D63666E">
            <w:pPr>
              <w:widowControl/>
              <w:rPr>
                <w:rFonts w:ascii="宋体" w:hAnsi="宋体" w:cs="宋体"/>
                <w:kern w:val="0"/>
                <w:sz w:val="18"/>
                <w:szCs w:val="18"/>
              </w:rPr>
            </w:pPr>
            <w:r>
              <w:rPr>
                <w:rFonts w:hint="eastAsia" w:ascii="宋体" w:hAnsi="宋体"/>
                <w:sz w:val="18"/>
                <w:szCs w:val="18"/>
              </w:rPr>
              <w:t>梯级或者踏板下</w:t>
            </w:r>
            <w:r>
              <w:rPr>
                <w:rFonts w:hint="eastAsia" w:ascii="宋体" w:hAnsi="宋体" w:cs="宋体"/>
                <w:kern w:val="0"/>
                <w:sz w:val="18"/>
                <w:szCs w:val="18"/>
              </w:rPr>
              <w:t>陷开关</w:t>
            </w:r>
          </w:p>
        </w:tc>
        <w:tc>
          <w:tcPr>
            <w:tcW w:w="5220" w:type="dxa"/>
            <w:vAlign w:val="center"/>
          </w:tcPr>
          <w:p w14:paraId="1A9D4A97">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19E5E0C2">
            <w:pPr>
              <w:rPr>
                <w:szCs w:val="21"/>
              </w:rPr>
            </w:pPr>
          </w:p>
        </w:tc>
      </w:tr>
      <w:tr w14:paraId="37950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1FA202B5">
            <w:pPr>
              <w:jc w:val="center"/>
              <w:rPr>
                <w:rFonts w:ascii="Arial" w:hAnsi="Arial" w:cs="Arial"/>
                <w:sz w:val="18"/>
                <w:szCs w:val="18"/>
              </w:rPr>
            </w:pPr>
            <w:r>
              <w:rPr>
                <w:rFonts w:hint="eastAsia" w:ascii="Arial" w:hAnsi="Arial" w:cs="Arial"/>
                <w:sz w:val="18"/>
                <w:szCs w:val="18"/>
              </w:rPr>
              <w:t>15</w:t>
            </w:r>
          </w:p>
        </w:tc>
        <w:tc>
          <w:tcPr>
            <w:tcW w:w="3601" w:type="dxa"/>
            <w:vAlign w:val="center"/>
          </w:tcPr>
          <w:p w14:paraId="3563EFD9">
            <w:pPr>
              <w:widowControl/>
              <w:rPr>
                <w:rFonts w:ascii="宋体" w:hAnsi="宋体"/>
                <w:sz w:val="18"/>
                <w:szCs w:val="18"/>
              </w:rPr>
            </w:pPr>
            <w:r>
              <w:rPr>
                <w:rFonts w:hint="eastAsia" w:ascii="宋体" w:hAnsi="宋体"/>
                <w:sz w:val="18"/>
                <w:szCs w:val="18"/>
              </w:rPr>
              <w:t>梯级或者踏板缺失监测装置</w:t>
            </w:r>
          </w:p>
        </w:tc>
        <w:tc>
          <w:tcPr>
            <w:tcW w:w="5220" w:type="dxa"/>
          </w:tcPr>
          <w:p w14:paraId="0BCC0EA2">
            <w:r>
              <w:rPr>
                <w:rFonts w:hint="eastAsia" w:ascii="宋体" w:hAnsi="宋体" w:cs="宋体"/>
                <w:kern w:val="0"/>
                <w:sz w:val="18"/>
                <w:szCs w:val="18"/>
              </w:rPr>
              <w:t>工作正常</w:t>
            </w:r>
          </w:p>
        </w:tc>
        <w:tc>
          <w:tcPr>
            <w:tcW w:w="634" w:type="dxa"/>
          </w:tcPr>
          <w:p w14:paraId="33072AA2">
            <w:pPr>
              <w:rPr>
                <w:szCs w:val="21"/>
              </w:rPr>
            </w:pPr>
          </w:p>
        </w:tc>
      </w:tr>
      <w:tr w14:paraId="4A4ED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7FFE90E3">
            <w:pPr>
              <w:jc w:val="center"/>
              <w:rPr>
                <w:rFonts w:ascii="Arial" w:hAnsi="Arial" w:cs="Arial"/>
                <w:sz w:val="18"/>
                <w:szCs w:val="18"/>
              </w:rPr>
            </w:pPr>
            <w:r>
              <w:rPr>
                <w:rFonts w:hint="eastAsia" w:ascii="Arial" w:hAnsi="Arial" w:cs="Arial"/>
                <w:sz w:val="18"/>
                <w:szCs w:val="18"/>
              </w:rPr>
              <w:t>16</w:t>
            </w:r>
          </w:p>
        </w:tc>
        <w:tc>
          <w:tcPr>
            <w:tcW w:w="3601" w:type="dxa"/>
            <w:vAlign w:val="center"/>
          </w:tcPr>
          <w:p w14:paraId="498EA4A2">
            <w:pPr>
              <w:widowControl/>
              <w:rPr>
                <w:rFonts w:ascii="宋体" w:hAnsi="宋体"/>
                <w:sz w:val="18"/>
                <w:szCs w:val="18"/>
              </w:rPr>
            </w:pPr>
            <w:r>
              <w:rPr>
                <w:rFonts w:hint="eastAsia" w:ascii="宋体" w:hAnsi="宋体"/>
                <w:sz w:val="18"/>
                <w:szCs w:val="18"/>
              </w:rPr>
              <w:t>超速或非操纵逆转监测装置</w:t>
            </w:r>
          </w:p>
        </w:tc>
        <w:tc>
          <w:tcPr>
            <w:tcW w:w="5220" w:type="dxa"/>
          </w:tcPr>
          <w:p w14:paraId="1B14FD6D">
            <w:r>
              <w:rPr>
                <w:rFonts w:hint="eastAsia" w:ascii="宋体" w:hAnsi="宋体" w:cs="宋体"/>
                <w:kern w:val="0"/>
                <w:sz w:val="18"/>
                <w:szCs w:val="18"/>
              </w:rPr>
              <w:t>工作正常</w:t>
            </w:r>
          </w:p>
        </w:tc>
        <w:tc>
          <w:tcPr>
            <w:tcW w:w="634" w:type="dxa"/>
          </w:tcPr>
          <w:p w14:paraId="0416066B">
            <w:pPr>
              <w:rPr>
                <w:szCs w:val="21"/>
              </w:rPr>
            </w:pPr>
          </w:p>
        </w:tc>
      </w:tr>
      <w:tr w14:paraId="5C65E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7" w:type="dxa"/>
            <w:vAlign w:val="center"/>
          </w:tcPr>
          <w:p w14:paraId="15F9830D">
            <w:pPr>
              <w:jc w:val="center"/>
              <w:rPr>
                <w:rFonts w:ascii="Arial" w:hAnsi="Arial" w:cs="Arial"/>
                <w:sz w:val="18"/>
                <w:szCs w:val="18"/>
              </w:rPr>
            </w:pPr>
            <w:r>
              <w:rPr>
                <w:rFonts w:hint="eastAsia" w:ascii="Arial" w:hAnsi="Arial" w:cs="Arial"/>
                <w:sz w:val="18"/>
                <w:szCs w:val="18"/>
              </w:rPr>
              <w:t>17</w:t>
            </w:r>
          </w:p>
        </w:tc>
        <w:tc>
          <w:tcPr>
            <w:tcW w:w="3601" w:type="dxa"/>
            <w:vAlign w:val="center"/>
          </w:tcPr>
          <w:p w14:paraId="7E659E52">
            <w:pPr>
              <w:widowControl/>
              <w:rPr>
                <w:rFonts w:ascii="宋体" w:hAnsi="宋体"/>
                <w:sz w:val="18"/>
                <w:szCs w:val="18"/>
              </w:rPr>
            </w:pPr>
            <w:r>
              <w:rPr>
                <w:rFonts w:hint="eastAsia" w:ascii="宋体" w:hAnsi="宋体"/>
                <w:sz w:val="18"/>
                <w:szCs w:val="18"/>
              </w:rPr>
              <w:t>检修盖板和楼层板</w:t>
            </w:r>
          </w:p>
        </w:tc>
        <w:tc>
          <w:tcPr>
            <w:tcW w:w="5220" w:type="dxa"/>
            <w:vAlign w:val="center"/>
          </w:tcPr>
          <w:p w14:paraId="708CBE46">
            <w:pPr>
              <w:widowControl/>
              <w:rPr>
                <w:rFonts w:ascii="宋体" w:hAnsi="宋体" w:cs="宋体"/>
                <w:kern w:val="0"/>
                <w:sz w:val="18"/>
                <w:szCs w:val="18"/>
              </w:rPr>
            </w:pPr>
            <w:r>
              <w:rPr>
                <w:rFonts w:hint="eastAsia" w:ascii="宋体" w:hAnsi="宋体" w:cs="宋体"/>
                <w:kern w:val="0"/>
                <w:sz w:val="18"/>
                <w:szCs w:val="18"/>
              </w:rPr>
              <w:t>防倾覆或者翻转措施和监控装置有效、可靠</w:t>
            </w:r>
          </w:p>
        </w:tc>
        <w:tc>
          <w:tcPr>
            <w:tcW w:w="634" w:type="dxa"/>
          </w:tcPr>
          <w:p w14:paraId="331608ED">
            <w:pPr>
              <w:rPr>
                <w:szCs w:val="21"/>
              </w:rPr>
            </w:pPr>
          </w:p>
        </w:tc>
      </w:tr>
      <w:tr w14:paraId="1F718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0CA9272D">
            <w:pPr>
              <w:jc w:val="center"/>
              <w:rPr>
                <w:rFonts w:ascii="Arial" w:hAnsi="Arial" w:cs="Arial"/>
                <w:sz w:val="18"/>
                <w:szCs w:val="18"/>
              </w:rPr>
            </w:pPr>
            <w:r>
              <w:rPr>
                <w:rFonts w:ascii="Arial" w:hAnsi="Arial" w:cs="Arial"/>
                <w:sz w:val="18"/>
                <w:szCs w:val="18"/>
              </w:rPr>
              <w:t>1</w:t>
            </w:r>
            <w:r>
              <w:rPr>
                <w:rFonts w:hint="eastAsia" w:ascii="Arial" w:hAnsi="Arial" w:cs="Arial"/>
                <w:sz w:val="18"/>
                <w:szCs w:val="18"/>
              </w:rPr>
              <w:t>8</w:t>
            </w:r>
          </w:p>
        </w:tc>
        <w:tc>
          <w:tcPr>
            <w:tcW w:w="3601" w:type="dxa"/>
            <w:vAlign w:val="center"/>
          </w:tcPr>
          <w:p w14:paraId="2BEFD035">
            <w:pPr>
              <w:widowControl/>
              <w:rPr>
                <w:rFonts w:ascii="宋体" w:hAnsi="宋体" w:cs="宋体"/>
                <w:kern w:val="0"/>
                <w:sz w:val="18"/>
                <w:szCs w:val="18"/>
              </w:rPr>
            </w:pPr>
            <w:r>
              <w:rPr>
                <w:rFonts w:hint="eastAsia" w:ascii="宋体" w:hAnsi="宋体" w:cs="宋体"/>
                <w:kern w:val="0"/>
                <w:sz w:val="18"/>
                <w:szCs w:val="18"/>
              </w:rPr>
              <w:t>梯级链张紧开关</w:t>
            </w:r>
          </w:p>
        </w:tc>
        <w:tc>
          <w:tcPr>
            <w:tcW w:w="5220" w:type="dxa"/>
            <w:vAlign w:val="center"/>
          </w:tcPr>
          <w:p w14:paraId="6AA5CABF">
            <w:pPr>
              <w:widowControl/>
              <w:rPr>
                <w:rFonts w:ascii="宋体" w:hAnsi="宋体" w:cs="宋体"/>
                <w:kern w:val="0"/>
                <w:sz w:val="18"/>
                <w:szCs w:val="18"/>
              </w:rPr>
            </w:pPr>
            <w:r>
              <w:rPr>
                <w:rFonts w:hint="eastAsia" w:ascii="宋体" w:hAnsi="宋体" w:cs="宋体"/>
                <w:kern w:val="0"/>
                <w:sz w:val="18"/>
                <w:szCs w:val="18"/>
              </w:rPr>
              <w:t>位置正确，动作正常</w:t>
            </w:r>
          </w:p>
        </w:tc>
        <w:tc>
          <w:tcPr>
            <w:tcW w:w="634" w:type="dxa"/>
          </w:tcPr>
          <w:p w14:paraId="3200864E">
            <w:pPr>
              <w:rPr>
                <w:szCs w:val="21"/>
              </w:rPr>
            </w:pPr>
          </w:p>
        </w:tc>
      </w:tr>
      <w:tr w14:paraId="71F7A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78C2E10F">
            <w:pPr>
              <w:jc w:val="center"/>
              <w:rPr>
                <w:rFonts w:ascii="Arial" w:hAnsi="Arial" w:cs="Arial"/>
                <w:sz w:val="18"/>
                <w:szCs w:val="18"/>
              </w:rPr>
            </w:pPr>
            <w:r>
              <w:rPr>
                <w:rFonts w:ascii="Arial" w:hAnsi="Arial" w:cs="Arial"/>
                <w:sz w:val="18"/>
                <w:szCs w:val="18"/>
              </w:rPr>
              <w:t>1</w:t>
            </w:r>
            <w:r>
              <w:rPr>
                <w:rFonts w:hint="eastAsia" w:ascii="Arial" w:hAnsi="Arial" w:cs="Arial"/>
                <w:sz w:val="18"/>
                <w:szCs w:val="18"/>
              </w:rPr>
              <w:t>9</w:t>
            </w:r>
          </w:p>
        </w:tc>
        <w:tc>
          <w:tcPr>
            <w:tcW w:w="3601" w:type="dxa"/>
            <w:vAlign w:val="center"/>
          </w:tcPr>
          <w:p w14:paraId="036B55AD">
            <w:pPr>
              <w:widowControl/>
              <w:rPr>
                <w:rFonts w:ascii="宋体" w:hAnsi="宋体" w:cs="宋体"/>
                <w:kern w:val="0"/>
                <w:sz w:val="18"/>
                <w:szCs w:val="18"/>
              </w:rPr>
            </w:pPr>
            <w:r>
              <w:rPr>
                <w:rFonts w:hint="eastAsia" w:ascii="宋体" w:hAnsi="宋体" w:cs="宋体"/>
                <w:kern w:val="0"/>
                <w:sz w:val="18"/>
                <w:szCs w:val="18"/>
              </w:rPr>
              <w:t>防护挡板</w:t>
            </w:r>
          </w:p>
        </w:tc>
        <w:tc>
          <w:tcPr>
            <w:tcW w:w="5220" w:type="dxa"/>
            <w:vAlign w:val="center"/>
          </w:tcPr>
          <w:p w14:paraId="5AD44385">
            <w:pPr>
              <w:widowControl/>
              <w:rPr>
                <w:rFonts w:ascii="宋体" w:hAnsi="宋体" w:cs="宋体"/>
                <w:kern w:val="0"/>
                <w:sz w:val="18"/>
                <w:szCs w:val="18"/>
              </w:rPr>
            </w:pPr>
            <w:r>
              <w:rPr>
                <w:rFonts w:hint="eastAsia" w:ascii="宋体" w:hAnsi="宋体"/>
                <w:sz w:val="18"/>
                <w:szCs w:val="18"/>
              </w:rPr>
              <w:t>有效，无破损</w:t>
            </w:r>
          </w:p>
        </w:tc>
        <w:tc>
          <w:tcPr>
            <w:tcW w:w="634" w:type="dxa"/>
          </w:tcPr>
          <w:p w14:paraId="2983853C">
            <w:pPr>
              <w:rPr>
                <w:szCs w:val="21"/>
              </w:rPr>
            </w:pPr>
          </w:p>
        </w:tc>
      </w:tr>
      <w:tr w14:paraId="52DDC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1569924D">
            <w:pPr>
              <w:jc w:val="center"/>
              <w:rPr>
                <w:rFonts w:ascii="Arial" w:hAnsi="Arial" w:cs="Arial"/>
                <w:sz w:val="18"/>
                <w:szCs w:val="18"/>
              </w:rPr>
            </w:pPr>
            <w:r>
              <w:rPr>
                <w:rFonts w:hint="eastAsia" w:ascii="Arial" w:hAnsi="Arial" w:cs="Arial"/>
                <w:sz w:val="18"/>
                <w:szCs w:val="18"/>
              </w:rPr>
              <w:t>20</w:t>
            </w:r>
          </w:p>
        </w:tc>
        <w:tc>
          <w:tcPr>
            <w:tcW w:w="3601" w:type="dxa"/>
            <w:vAlign w:val="center"/>
          </w:tcPr>
          <w:p w14:paraId="647F60B8">
            <w:pPr>
              <w:widowControl/>
              <w:rPr>
                <w:rFonts w:ascii="宋体" w:hAnsi="宋体" w:cs="宋体"/>
                <w:kern w:val="0"/>
                <w:sz w:val="18"/>
                <w:szCs w:val="18"/>
              </w:rPr>
            </w:pPr>
            <w:r>
              <w:rPr>
                <w:rFonts w:hint="eastAsia" w:ascii="宋体" w:hAnsi="宋体" w:cs="宋体"/>
                <w:kern w:val="0"/>
                <w:sz w:val="18"/>
                <w:szCs w:val="18"/>
              </w:rPr>
              <w:t>梯级滚轮和梯级导轨</w:t>
            </w:r>
          </w:p>
        </w:tc>
        <w:tc>
          <w:tcPr>
            <w:tcW w:w="5220" w:type="dxa"/>
            <w:vAlign w:val="center"/>
          </w:tcPr>
          <w:p w14:paraId="13EEF1E4">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786ADC12">
            <w:pPr>
              <w:rPr>
                <w:szCs w:val="21"/>
              </w:rPr>
            </w:pPr>
          </w:p>
        </w:tc>
      </w:tr>
      <w:tr w14:paraId="59DAD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2C6B83E9">
            <w:pPr>
              <w:jc w:val="center"/>
              <w:rPr>
                <w:rFonts w:ascii="Arial" w:hAnsi="Arial" w:cs="Arial"/>
                <w:sz w:val="18"/>
                <w:szCs w:val="18"/>
              </w:rPr>
            </w:pPr>
            <w:r>
              <w:rPr>
                <w:rFonts w:hint="eastAsia" w:ascii="Arial" w:hAnsi="Arial" w:cs="Arial"/>
                <w:sz w:val="18"/>
                <w:szCs w:val="18"/>
              </w:rPr>
              <w:t>21</w:t>
            </w:r>
          </w:p>
        </w:tc>
        <w:tc>
          <w:tcPr>
            <w:tcW w:w="3601" w:type="dxa"/>
            <w:vAlign w:val="center"/>
          </w:tcPr>
          <w:p w14:paraId="1731C140">
            <w:pPr>
              <w:widowControl/>
              <w:rPr>
                <w:rFonts w:ascii="宋体" w:hAnsi="宋体" w:cs="宋体"/>
                <w:kern w:val="0"/>
                <w:sz w:val="18"/>
                <w:szCs w:val="18"/>
              </w:rPr>
            </w:pPr>
            <w:r>
              <w:rPr>
                <w:rFonts w:hint="eastAsia" w:ascii="宋体" w:hAnsi="宋体" w:cs="宋体"/>
                <w:kern w:val="0"/>
                <w:sz w:val="18"/>
                <w:szCs w:val="18"/>
              </w:rPr>
              <w:t>梯级、踏板与围裙板之间的间隙</w:t>
            </w:r>
          </w:p>
        </w:tc>
        <w:tc>
          <w:tcPr>
            <w:tcW w:w="5220" w:type="dxa"/>
            <w:vAlign w:val="center"/>
          </w:tcPr>
          <w:p w14:paraId="4E576264">
            <w:pPr>
              <w:widowControl/>
              <w:rPr>
                <w:rFonts w:ascii="宋体" w:hAnsi="宋体" w:cs="宋体"/>
                <w:kern w:val="0"/>
                <w:sz w:val="18"/>
                <w:szCs w:val="18"/>
              </w:rPr>
            </w:pPr>
            <w:r>
              <w:rPr>
                <w:rFonts w:hint="eastAsia" w:ascii="宋体" w:hAnsi="宋体" w:cs="宋体"/>
                <w:kern w:val="0"/>
                <w:sz w:val="18"/>
                <w:szCs w:val="18"/>
              </w:rPr>
              <w:t>任何一侧的水平间隙及两侧间隙之和符合标准值</w:t>
            </w:r>
          </w:p>
        </w:tc>
        <w:tc>
          <w:tcPr>
            <w:tcW w:w="634" w:type="dxa"/>
          </w:tcPr>
          <w:p w14:paraId="15F5CFF2">
            <w:pPr>
              <w:rPr>
                <w:szCs w:val="21"/>
              </w:rPr>
            </w:pPr>
          </w:p>
        </w:tc>
      </w:tr>
      <w:tr w14:paraId="4262F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569B7D09">
            <w:pPr>
              <w:jc w:val="center"/>
              <w:rPr>
                <w:rFonts w:ascii="Arial" w:hAnsi="Arial" w:cs="Arial"/>
                <w:sz w:val="18"/>
                <w:szCs w:val="18"/>
              </w:rPr>
            </w:pPr>
            <w:r>
              <w:rPr>
                <w:rFonts w:ascii="Arial" w:hAnsi="Arial" w:cs="Arial"/>
                <w:sz w:val="18"/>
                <w:szCs w:val="18"/>
              </w:rPr>
              <w:t>2</w:t>
            </w:r>
            <w:r>
              <w:rPr>
                <w:rFonts w:hint="eastAsia" w:ascii="Arial" w:hAnsi="Arial" w:cs="Arial"/>
                <w:sz w:val="18"/>
                <w:szCs w:val="18"/>
              </w:rPr>
              <w:t>2</w:t>
            </w:r>
          </w:p>
        </w:tc>
        <w:tc>
          <w:tcPr>
            <w:tcW w:w="3601" w:type="dxa"/>
            <w:vAlign w:val="center"/>
          </w:tcPr>
          <w:p w14:paraId="220F68D0">
            <w:pPr>
              <w:widowControl/>
              <w:rPr>
                <w:rFonts w:ascii="宋体" w:hAnsi="宋体" w:cs="宋体"/>
                <w:kern w:val="0"/>
                <w:sz w:val="18"/>
                <w:szCs w:val="18"/>
              </w:rPr>
            </w:pPr>
            <w:r>
              <w:rPr>
                <w:rFonts w:hint="eastAsia" w:ascii="宋体" w:hAnsi="宋体" w:cs="宋体"/>
                <w:kern w:val="0"/>
                <w:sz w:val="18"/>
                <w:szCs w:val="18"/>
              </w:rPr>
              <w:t>运行方向显示</w:t>
            </w:r>
          </w:p>
        </w:tc>
        <w:tc>
          <w:tcPr>
            <w:tcW w:w="5220" w:type="dxa"/>
            <w:vAlign w:val="center"/>
          </w:tcPr>
          <w:p w14:paraId="55D3CBAC">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032F0C1E">
            <w:pPr>
              <w:rPr>
                <w:szCs w:val="21"/>
              </w:rPr>
            </w:pPr>
          </w:p>
        </w:tc>
      </w:tr>
      <w:tr w14:paraId="3CC55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45EACA0D">
            <w:pPr>
              <w:jc w:val="center"/>
              <w:rPr>
                <w:rFonts w:ascii="Arial" w:hAnsi="Arial" w:cs="Arial"/>
                <w:sz w:val="18"/>
                <w:szCs w:val="18"/>
              </w:rPr>
            </w:pPr>
            <w:r>
              <w:rPr>
                <w:rFonts w:ascii="Arial" w:hAnsi="Arial" w:cs="Arial"/>
                <w:sz w:val="18"/>
                <w:szCs w:val="18"/>
              </w:rPr>
              <w:t>2</w:t>
            </w:r>
            <w:r>
              <w:rPr>
                <w:rFonts w:hint="eastAsia" w:ascii="Arial" w:hAnsi="Arial" w:cs="Arial"/>
                <w:sz w:val="18"/>
                <w:szCs w:val="18"/>
              </w:rPr>
              <w:t>3</w:t>
            </w:r>
          </w:p>
        </w:tc>
        <w:tc>
          <w:tcPr>
            <w:tcW w:w="3601" w:type="dxa"/>
            <w:vAlign w:val="center"/>
          </w:tcPr>
          <w:p w14:paraId="341ABA3D">
            <w:pPr>
              <w:widowControl/>
              <w:rPr>
                <w:rFonts w:ascii="宋体" w:hAnsi="宋体" w:cs="宋体"/>
                <w:kern w:val="0"/>
                <w:sz w:val="18"/>
                <w:szCs w:val="18"/>
              </w:rPr>
            </w:pPr>
            <w:r>
              <w:rPr>
                <w:rFonts w:hint="eastAsia" w:ascii="宋体" w:hAnsi="宋体" w:cs="宋体"/>
                <w:kern w:val="0"/>
                <w:sz w:val="18"/>
                <w:szCs w:val="18"/>
              </w:rPr>
              <w:t>扶手带入口处保护开关</w:t>
            </w:r>
          </w:p>
        </w:tc>
        <w:tc>
          <w:tcPr>
            <w:tcW w:w="5220" w:type="dxa"/>
            <w:vAlign w:val="center"/>
          </w:tcPr>
          <w:p w14:paraId="4FAEBE9A">
            <w:pPr>
              <w:widowControl/>
              <w:rPr>
                <w:rFonts w:ascii="宋体" w:hAnsi="宋体" w:cs="宋体"/>
                <w:kern w:val="0"/>
                <w:sz w:val="18"/>
                <w:szCs w:val="18"/>
              </w:rPr>
            </w:pPr>
            <w:r>
              <w:rPr>
                <w:rFonts w:hint="eastAsia" w:ascii="宋体" w:hAnsi="宋体" w:cs="宋体"/>
                <w:kern w:val="0"/>
                <w:sz w:val="18"/>
                <w:szCs w:val="18"/>
              </w:rPr>
              <w:t>动作灵活可靠，清除入口处垃圾</w:t>
            </w:r>
          </w:p>
        </w:tc>
        <w:tc>
          <w:tcPr>
            <w:tcW w:w="634" w:type="dxa"/>
          </w:tcPr>
          <w:p w14:paraId="05B2F77C">
            <w:pPr>
              <w:rPr>
                <w:szCs w:val="21"/>
              </w:rPr>
            </w:pPr>
          </w:p>
        </w:tc>
      </w:tr>
      <w:tr w14:paraId="684C2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323E7CC5">
            <w:pPr>
              <w:widowControl/>
              <w:jc w:val="center"/>
              <w:rPr>
                <w:rFonts w:ascii="Arial" w:hAnsi="Arial" w:cs="Arial"/>
                <w:kern w:val="0"/>
                <w:sz w:val="18"/>
                <w:szCs w:val="18"/>
              </w:rPr>
            </w:pPr>
            <w:r>
              <w:rPr>
                <w:rFonts w:ascii="Arial" w:hAnsi="Arial" w:cs="Arial"/>
                <w:kern w:val="0"/>
                <w:sz w:val="18"/>
                <w:szCs w:val="18"/>
              </w:rPr>
              <w:t>2</w:t>
            </w:r>
            <w:r>
              <w:rPr>
                <w:rFonts w:hint="eastAsia" w:ascii="Arial" w:hAnsi="Arial" w:cs="Arial"/>
                <w:kern w:val="0"/>
                <w:sz w:val="18"/>
                <w:szCs w:val="18"/>
              </w:rPr>
              <w:t>4</w:t>
            </w:r>
          </w:p>
        </w:tc>
        <w:tc>
          <w:tcPr>
            <w:tcW w:w="3601" w:type="dxa"/>
            <w:vAlign w:val="center"/>
          </w:tcPr>
          <w:p w14:paraId="1CE9D167">
            <w:pPr>
              <w:widowControl/>
              <w:rPr>
                <w:rFonts w:ascii="宋体" w:hAnsi="宋体" w:cs="宋体"/>
                <w:kern w:val="0"/>
                <w:sz w:val="18"/>
                <w:szCs w:val="18"/>
              </w:rPr>
            </w:pPr>
            <w:r>
              <w:rPr>
                <w:rFonts w:hint="eastAsia" w:ascii="宋体" w:hAnsi="宋体" w:cs="宋体"/>
                <w:kern w:val="0"/>
                <w:sz w:val="18"/>
                <w:szCs w:val="18"/>
              </w:rPr>
              <w:t>扶手带</w:t>
            </w:r>
          </w:p>
        </w:tc>
        <w:tc>
          <w:tcPr>
            <w:tcW w:w="5220" w:type="dxa"/>
            <w:vAlign w:val="center"/>
          </w:tcPr>
          <w:p w14:paraId="6629D977">
            <w:pPr>
              <w:widowControl/>
              <w:rPr>
                <w:rFonts w:ascii="宋体" w:hAnsi="宋体" w:cs="宋体"/>
                <w:b/>
                <w:kern w:val="0"/>
                <w:sz w:val="18"/>
                <w:szCs w:val="18"/>
              </w:rPr>
            </w:pPr>
            <w:r>
              <w:rPr>
                <w:rFonts w:hint="eastAsia" w:ascii="宋体" w:hAnsi="宋体" w:cs="宋体"/>
                <w:kern w:val="0"/>
                <w:sz w:val="18"/>
                <w:szCs w:val="18"/>
              </w:rPr>
              <w:t>表面无毛刺，无机械损伤，运行无摩擦</w:t>
            </w:r>
          </w:p>
        </w:tc>
        <w:tc>
          <w:tcPr>
            <w:tcW w:w="634" w:type="dxa"/>
          </w:tcPr>
          <w:p w14:paraId="7D046D0D">
            <w:pPr>
              <w:rPr>
                <w:szCs w:val="21"/>
              </w:rPr>
            </w:pPr>
          </w:p>
        </w:tc>
      </w:tr>
      <w:tr w14:paraId="69456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61ACDE32">
            <w:pPr>
              <w:jc w:val="center"/>
              <w:rPr>
                <w:rFonts w:ascii="Arial" w:hAnsi="Arial" w:cs="Arial"/>
                <w:sz w:val="18"/>
                <w:szCs w:val="18"/>
              </w:rPr>
            </w:pPr>
            <w:r>
              <w:rPr>
                <w:rFonts w:ascii="Arial" w:hAnsi="Arial" w:cs="Arial"/>
                <w:sz w:val="18"/>
                <w:szCs w:val="18"/>
              </w:rPr>
              <w:t>2</w:t>
            </w:r>
            <w:r>
              <w:rPr>
                <w:rFonts w:hint="eastAsia" w:ascii="Arial" w:hAnsi="Arial" w:cs="Arial"/>
                <w:sz w:val="18"/>
                <w:szCs w:val="18"/>
              </w:rPr>
              <w:t>5</w:t>
            </w:r>
          </w:p>
        </w:tc>
        <w:tc>
          <w:tcPr>
            <w:tcW w:w="3601" w:type="dxa"/>
            <w:vAlign w:val="center"/>
          </w:tcPr>
          <w:p w14:paraId="5E2E2BB2">
            <w:pPr>
              <w:widowControl/>
              <w:rPr>
                <w:rFonts w:ascii="宋体" w:hAnsi="宋体"/>
                <w:sz w:val="18"/>
                <w:szCs w:val="18"/>
              </w:rPr>
            </w:pPr>
            <w:r>
              <w:rPr>
                <w:rFonts w:hint="eastAsia" w:ascii="宋体" w:hAnsi="宋体"/>
                <w:sz w:val="18"/>
                <w:szCs w:val="18"/>
              </w:rPr>
              <w:t>扶手带运行</w:t>
            </w:r>
          </w:p>
        </w:tc>
        <w:tc>
          <w:tcPr>
            <w:tcW w:w="5220" w:type="dxa"/>
            <w:vAlign w:val="center"/>
          </w:tcPr>
          <w:p w14:paraId="5255E25C">
            <w:pPr>
              <w:widowControl/>
              <w:rPr>
                <w:rFonts w:ascii="宋体" w:hAnsi="宋体"/>
                <w:sz w:val="18"/>
                <w:szCs w:val="18"/>
              </w:rPr>
            </w:pPr>
            <w:r>
              <w:rPr>
                <w:rFonts w:hint="eastAsia" w:ascii="宋体" w:hAnsi="宋体"/>
                <w:sz w:val="18"/>
                <w:szCs w:val="18"/>
              </w:rPr>
              <w:t>速度正常</w:t>
            </w:r>
          </w:p>
        </w:tc>
        <w:tc>
          <w:tcPr>
            <w:tcW w:w="634" w:type="dxa"/>
          </w:tcPr>
          <w:p w14:paraId="541BEF30">
            <w:pPr>
              <w:rPr>
                <w:szCs w:val="21"/>
              </w:rPr>
            </w:pPr>
          </w:p>
        </w:tc>
      </w:tr>
      <w:tr w14:paraId="697BE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08B7BA01">
            <w:pPr>
              <w:jc w:val="center"/>
              <w:rPr>
                <w:rFonts w:ascii="Arial" w:hAnsi="Arial" w:cs="Arial"/>
                <w:sz w:val="18"/>
                <w:szCs w:val="18"/>
              </w:rPr>
            </w:pPr>
            <w:r>
              <w:rPr>
                <w:rFonts w:ascii="Arial" w:hAnsi="Arial" w:cs="Arial"/>
                <w:sz w:val="18"/>
                <w:szCs w:val="18"/>
              </w:rPr>
              <w:t>2</w:t>
            </w:r>
            <w:r>
              <w:rPr>
                <w:rFonts w:hint="eastAsia" w:ascii="Arial" w:hAnsi="Arial" w:cs="Arial"/>
                <w:sz w:val="18"/>
                <w:szCs w:val="18"/>
              </w:rPr>
              <w:t>6</w:t>
            </w:r>
          </w:p>
        </w:tc>
        <w:tc>
          <w:tcPr>
            <w:tcW w:w="3601" w:type="dxa"/>
            <w:vAlign w:val="center"/>
          </w:tcPr>
          <w:p w14:paraId="56A9D94C">
            <w:pPr>
              <w:widowControl/>
              <w:rPr>
                <w:rFonts w:ascii="宋体" w:hAnsi="宋体" w:cs="宋体"/>
                <w:kern w:val="0"/>
                <w:sz w:val="18"/>
                <w:szCs w:val="18"/>
              </w:rPr>
            </w:pPr>
            <w:r>
              <w:rPr>
                <w:rFonts w:hint="eastAsia" w:ascii="宋体" w:hAnsi="宋体"/>
                <w:sz w:val="18"/>
                <w:szCs w:val="18"/>
              </w:rPr>
              <w:t>扶手护壁板</w:t>
            </w:r>
          </w:p>
        </w:tc>
        <w:tc>
          <w:tcPr>
            <w:tcW w:w="5220" w:type="dxa"/>
            <w:vAlign w:val="center"/>
          </w:tcPr>
          <w:p w14:paraId="0AC2C8E4">
            <w:pPr>
              <w:widowControl/>
              <w:rPr>
                <w:rFonts w:ascii="宋体" w:hAnsi="宋体" w:cs="宋体"/>
                <w:kern w:val="0"/>
                <w:sz w:val="18"/>
                <w:szCs w:val="18"/>
              </w:rPr>
            </w:pPr>
            <w:r>
              <w:rPr>
                <w:rFonts w:hint="eastAsia" w:ascii="宋体" w:hAnsi="宋体"/>
                <w:sz w:val="18"/>
                <w:szCs w:val="18"/>
              </w:rPr>
              <w:t>牢固可靠</w:t>
            </w:r>
          </w:p>
        </w:tc>
        <w:tc>
          <w:tcPr>
            <w:tcW w:w="634" w:type="dxa"/>
          </w:tcPr>
          <w:p w14:paraId="759F2397">
            <w:pPr>
              <w:rPr>
                <w:szCs w:val="21"/>
              </w:rPr>
            </w:pPr>
          </w:p>
        </w:tc>
      </w:tr>
      <w:tr w14:paraId="022C5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06577420">
            <w:pPr>
              <w:jc w:val="center"/>
              <w:rPr>
                <w:rFonts w:ascii="Arial" w:hAnsi="Arial" w:cs="Arial"/>
                <w:sz w:val="18"/>
                <w:szCs w:val="18"/>
              </w:rPr>
            </w:pPr>
            <w:r>
              <w:rPr>
                <w:rFonts w:ascii="Arial" w:hAnsi="Arial" w:cs="Arial"/>
                <w:sz w:val="18"/>
                <w:szCs w:val="18"/>
              </w:rPr>
              <w:t>2</w:t>
            </w:r>
            <w:r>
              <w:rPr>
                <w:rFonts w:hint="eastAsia" w:ascii="Arial" w:hAnsi="Arial" w:cs="Arial"/>
                <w:sz w:val="18"/>
                <w:szCs w:val="18"/>
              </w:rPr>
              <w:t>7</w:t>
            </w:r>
          </w:p>
        </w:tc>
        <w:tc>
          <w:tcPr>
            <w:tcW w:w="3601" w:type="dxa"/>
            <w:vAlign w:val="center"/>
          </w:tcPr>
          <w:p w14:paraId="52F994B4">
            <w:pPr>
              <w:widowControl/>
              <w:rPr>
                <w:rFonts w:ascii="宋体" w:hAnsi="宋体" w:cs="宋体"/>
                <w:kern w:val="0"/>
                <w:sz w:val="18"/>
                <w:szCs w:val="18"/>
              </w:rPr>
            </w:pPr>
            <w:r>
              <w:rPr>
                <w:rFonts w:hint="eastAsia" w:ascii="宋体" w:hAnsi="宋体"/>
                <w:sz w:val="18"/>
                <w:szCs w:val="18"/>
              </w:rPr>
              <w:t>上下出入口处的照明</w:t>
            </w:r>
          </w:p>
        </w:tc>
        <w:tc>
          <w:tcPr>
            <w:tcW w:w="5220" w:type="dxa"/>
            <w:vAlign w:val="center"/>
          </w:tcPr>
          <w:p w14:paraId="41505E5B">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5E6DDD7F">
            <w:pPr>
              <w:rPr>
                <w:szCs w:val="21"/>
              </w:rPr>
            </w:pPr>
          </w:p>
        </w:tc>
      </w:tr>
      <w:tr w14:paraId="4AE3E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494AE7E2">
            <w:pPr>
              <w:jc w:val="center"/>
              <w:rPr>
                <w:rFonts w:ascii="Arial" w:hAnsi="Arial" w:cs="Arial"/>
                <w:sz w:val="18"/>
                <w:szCs w:val="18"/>
              </w:rPr>
            </w:pPr>
            <w:r>
              <w:rPr>
                <w:rFonts w:ascii="Arial" w:hAnsi="Arial" w:cs="Arial"/>
                <w:sz w:val="18"/>
                <w:szCs w:val="18"/>
              </w:rPr>
              <w:t>2</w:t>
            </w:r>
            <w:r>
              <w:rPr>
                <w:rFonts w:hint="eastAsia" w:ascii="Arial" w:hAnsi="Arial" w:cs="Arial"/>
                <w:sz w:val="18"/>
                <w:szCs w:val="18"/>
              </w:rPr>
              <w:t>8</w:t>
            </w:r>
          </w:p>
        </w:tc>
        <w:tc>
          <w:tcPr>
            <w:tcW w:w="3601" w:type="dxa"/>
            <w:vAlign w:val="center"/>
          </w:tcPr>
          <w:p w14:paraId="34F16049">
            <w:pPr>
              <w:widowControl/>
              <w:rPr>
                <w:rFonts w:ascii="宋体" w:hAnsi="宋体" w:cs="宋体"/>
                <w:kern w:val="0"/>
                <w:sz w:val="18"/>
                <w:szCs w:val="18"/>
              </w:rPr>
            </w:pPr>
            <w:r>
              <w:rPr>
                <w:rFonts w:hint="eastAsia" w:ascii="宋体" w:hAnsi="宋体"/>
                <w:sz w:val="18"/>
                <w:szCs w:val="18"/>
              </w:rPr>
              <w:t>上下出入口和扶梯之间保护栏杆</w:t>
            </w:r>
          </w:p>
        </w:tc>
        <w:tc>
          <w:tcPr>
            <w:tcW w:w="5220" w:type="dxa"/>
            <w:vAlign w:val="center"/>
          </w:tcPr>
          <w:p w14:paraId="349961AC">
            <w:pPr>
              <w:widowControl/>
              <w:rPr>
                <w:rFonts w:ascii="宋体" w:hAnsi="宋体" w:cs="宋体"/>
                <w:kern w:val="0"/>
                <w:sz w:val="18"/>
                <w:szCs w:val="18"/>
              </w:rPr>
            </w:pPr>
            <w:r>
              <w:rPr>
                <w:rFonts w:hint="eastAsia" w:ascii="宋体" w:hAnsi="宋体"/>
                <w:sz w:val="18"/>
                <w:szCs w:val="18"/>
              </w:rPr>
              <w:t>牢固可靠</w:t>
            </w:r>
          </w:p>
        </w:tc>
        <w:tc>
          <w:tcPr>
            <w:tcW w:w="634" w:type="dxa"/>
          </w:tcPr>
          <w:p w14:paraId="75E094DF">
            <w:pPr>
              <w:rPr>
                <w:szCs w:val="21"/>
              </w:rPr>
            </w:pPr>
          </w:p>
        </w:tc>
      </w:tr>
      <w:tr w14:paraId="5A095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56557537">
            <w:pPr>
              <w:jc w:val="center"/>
              <w:rPr>
                <w:rFonts w:ascii="Arial" w:hAnsi="Arial" w:cs="Arial"/>
                <w:sz w:val="18"/>
                <w:szCs w:val="18"/>
              </w:rPr>
            </w:pPr>
            <w:r>
              <w:rPr>
                <w:rFonts w:ascii="Arial" w:hAnsi="Arial" w:cs="Arial"/>
                <w:sz w:val="18"/>
                <w:szCs w:val="18"/>
              </w:rPr>
              <w:t>2</w:t>
            </w:r>
            <w:r>
              <w:rPr>
                <w:rFonts w:hint="eastAsia" w:ascii="Arial" w:hAnsi="Arial" w:cs="Arial"/>
                <w:sz w:val="18"/>
                <w:szCs w:val="18"/>
              </w:rPr>
              <w:t>9</w:t>
            </w:r>
          </w:p>
        </w:tc>
        <w:tc>
          <w:tcPr>
            <w:tcW w:w="3601" w:type="dxa"/>
            <w:vAlign w:val="center"/>
          </w:tcPr>
          <w:p w14:paraId="298B0899">
            <w:pPr>
              <w:widowControl/>
              <w:rPr>
                <w:rFonts w:ascii="宋体" w:hAnsi="宋体" w:cs="宋体"/>
                <w:kern w:val="0"/>
                <w:sz w:val="18"/>
                <w:szCs w:val="18"/>
              </w:rPr>
            </w:pPr>
            <w:r>
              <w:rPr>
                <w:rFonts w:hint="eastAsia" w:ascii="宋体" w:hAnsi="宋体"/>
                <w:sz w:val="18"/>
                <w:szCs w:val="18"/>
              </w:rPr>
              <w:t>出入口安全警示标志</w:t>
            </w:r>
          </w:p>
        </w:tc>
        <w:tc>
          <w:tcPr>
            <w:tcW w:w="5220" w:type="dxa"/>
            <w:vAlign w:val="center"/>
          </w:tcPr>
          <w:p w14:paraId="684A8DD5">
            <w:pPr>
              <w:widowControl/>
              <w:rPr>
                <w:rFonts w:ascii="宋体" w:hAnsi="宋体" w:cs="宋体"/>
                <w:kern w:val="0"/>
                <w:sz w:val="18"/>
                <w:szCs w:val="18"/>
              </w:rPr>
            </w:pPr>
            <w:r>
              <w:rPr>
                <w:rFonts w:hint="eastAsia" w:ascii="宋体" w:hAnsi="宋体"/>
                <w:sz w:val="18"/>
                <w:szCs w:val="18"/>
              </w:rPr>
              <w:t>齐全，醒目</w:t>
            </w:r>
          </w:p>
        </w:tc>
        <w:tc>
          <w:tcPr>
            <w:tcW w:w="634" w:type="dxa"/>
          </w:tcPr>
          <w:p w14:paraId="5671467C">
            <w:pPr>
              <w:rPr>
                <w:szCs w:val="21"/>
              </w:rPr>
            </w:pPr>
          </w:p>
        </w:tc>
      </w:tr>
      <w:tr w14:paraId="714A3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7" w:type="dxa"/>
            <w:vAlign w:val="center"/>
          </w:tcPr>
          <w:p w14:paraId="24947CEC">
            <w:pPr>
              <w:jc w:val="center"/>
              <w:rPr>
                <w:rFonts w:ascii="Arial" w:hAnsi="Arial" w:cs="Arial"/>
                <w:sz w:val="18"/>
                <w:szCs w:val="18"/>
              </w:rPr>
            </w:pPr>
            <w:r>
              <w:rPr>
                <w:rFonts w:hint="eastAsia" w:ascii="Arial" w:hAnsi="Arial" w:cs="Arial"/>
                <w:sz w:val="18"/>
                <w:szCs w:val="18"/>
              </w:rPr>
              <w:t>30</w:t>
            </w:r>
          </w:p>
        </w:tc>
        <w:tc>
          <w:tcPr>
            <w:tcW w:w="3601" w:type="dxa"/>
            <w:vAlign w:val="center"/>
          </w:tcPr>
          <w:p w14:paraId="3EDF5940">
            <w:pPr>
              <w:widowControl/>
              <w:rPr>
                <w:rFonts w:ascii="宋体" w:hAnsi="宋体" w:cs="宋体"/>
                <w:kern w:val="0"/>
                <w:sz w:val="18"/>
                <w:szCs w:val="18"/>
              </w:rPr>
            </w:pPr>
            <w:r>
              <w:rPr>
                <w:rFonts w:hint="eastAsia" w:ascii="宋体" w:hAnsi="宋体" w:cs="宋体"/>
                <w:kern w:val="0"/>
                <w:sz w:val="18"/>
                <w:szCs w:val="18"/>
              </w:rPr>
              <w:t>分离机房、各驱动和转向站</w:t>
            </w:r>
          </w:p>
        </w:tc>
        <w:tc>
          <w:tcPr>
            <w:tcW w:w="5220" w:type="dxa"/>
            <w:vAlign w:val="center"/>
          </w:tcPr>
          <w:p w14:paraId="6AA62C58">
            <w:pPr>
              <w:widowControl/>
              <w:rPr>
                <w:rFonts w:ascii="宋体" w:hAnsi="宋体" w:cs="宋体"/>
                <w:kern w:val="0"/>
                <w:sz w:val="18"/>
                <w:szCs w:val="18"/>
              </w:rPr>
            </w:pPr>
            <w:r>
              <w:rPr>
                <w:rFonts w:hint="eastAsia" w:ascii="宋体" w:hAnsi="宋体" w:cs="宋体"/>
                <w:kern w:val="0"/>
                <w:sz w:val="18"/>
                <w:szCs w:val="18"/>
              </w:rPr>
              <w:t>清洁，无杂物</w:t>
            </w:r>
          </w:p>
        </w:tc>
        <w:tc>
          <w:tcPr>
            <w:tcW w:w="634" w:type="dxa"/>
          </w:tcPr>
          <w:p w14:paraId="70A578DF">
            <w:pPr>
              <w:rPr>
                <w:szCs w:val="21"/>
              </w:rPr>
            </w:pPr>
          </w:p>
        </w:tc>
      </w:tr>
      <w:tr w14:paraId="18889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520404F8">
            <w:pPr>
              <w:jc w:val="center"/>
              <w:rPr>
                <w:rFonts w:ascii="Arial" w:hAnsi="Arial" w:cs="Arial"/>
                <w:sz w:val="18"/>
                <w:szCs w:val="18"/>
              </w:rPr>
            </w:pPr>
            <w:r>
              <w:rPr>
                <w:rFonts w:hint="eastAsia" w:ascii="Arial" w:hAnsi="Arial" w:cs="Arial"/>
                <w:sz w:val="18"/>
                <w:szCs w:val="18"/>
              </w:rPr>
              <w:t>31</w:t>
            </w:r>
          </w:p>
        </w:tc>
        <w:tc>
          <w:tcPr>
            <w:tcW w:w="3601" w:type="dxa"/>
            <w:vAlign w:val="center"/>
          </w:tcPr>
          <w:p w14:paraId="49FB2F88">
            <w:pPr>
              <w:widowControl/>
              <w:rPr>
                <w:rFonts w:ascii="宋体" w:hAnsi="宋体" w:cs="宋体"/>
                <w:kern w:val="0"/>
                <w:sz w:val="18"/>
                <w:szCs w:val="18"/>
              </w:rPr>
            </w:pPr>
            <w:r>
              <w:rPr>
                <w:rFonts w:hint="eastAsia" w:ascii="宋体" w:hAnsi="宋体" w:cs="宋体"/>
                <w:kern w:val="0"/>
                <w:sz w:val="18"/>
                <w:szCs w:val="18"/>
              </w:rPr>
              <w:t>自动运行功能</w:t>
            </w:r>
          </w:p>
        </w:tc>
        <w:tc>
          <w:tcPr>
            <w:tcW w:w="5220" w:type="dxa"/>
            <w:vAlign w:val="center"/>
          </w:tcPr>
          <w:p w14:paraId="54F2122D">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2F05F3A6">
            <w:pPr>
              <w:rPr>
                <w:szCs w:val="21"/>
              </w:rPr>
            </w:pPr>
          </w:p>
        </w:tc>
      </w:tr>
      <w:tr w14:paraId="07DA4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788B1992">
            <w:pPr>
              <w:jc w:val="center"/>
              <w:rPr>
                <w:rFonts w:ascii="Arial" w:hAnsi="Arial" w:cs="Arial"/>
                <w:sz w:val="18"/>
                <w:szCs w:val="18"/>
              </w:rPr>
            </w:pPr>
            <w:r>
              <w:rPr>
                <w:rFonts w:hint="eastAsia" w:ascii="Arial" w:hAnsi="Arial" w:cs="Arial"/>
                <w:sz w:val="18"/>
                <w:szCs w:val="18"/>
              </w:rPr>
              <w:t>32</w:t>
            </w:r>
          </w:p>
        </w:tc>
        <w:tc>
          <w:tcPr>
            <w:tcW w:w="3601" w:type="dxa"/>
            <w:vAlign w:val="center"/>
          </w:tcPr>
          <w:p w14:paraId="780DC3D8">
            <w:pPr>
              <w:widowControl/>
              <w:rPr>
                <w:rFonts w:ascii="宋体" w:hAnsi="宋体" w:cs="宋体"/>
                <w:kern w:val="0"/>
                <w:sz w:val="18"/>
                <w:szCs w:val="18"/>
              </w:rPr>
            </w:pPr>
            <w:r>
              <w:rPr>
                <w:rFonts w:hint="eastAsia" w:ascii="宋体" w:hAnsi="宋体" w:cs="宋体"/>
                <w:kern w:val="0"/>
                <w:sz w:val="18"/>
                <w:szCs w:val="18"/>
              </w:rPr>
              <w:t>紧急停止开关</w:t>
            </w:r>
          </w:p>
        </w:tc>
        <w:tc>
          <w:tcPr>
            <w:tcW w:w="5220" w:type="dxa"/>
            <w:vAlign w:val="center"/>
          </w:tcPr>
          <w:p w14:paraId="26119F77">
            <w:pPr>
              <w:widowControl/>
              <w:rPr>
                <w:rFonts w:ascii="宋体" w:hAnsi="宋体" w:cs="宋体"/>
                <w:kern w:val="0"/>
                <w:sz w:val="18"/>
                <w:szCs w:val="18"/>
              </w:rPr>
            </w:pPr>
            <w:r>
              <w:rPr>
                <w:rFonts w:hint="eastAsia" w:ascii="宋体" w:hAnsi="宋体"/>
                <w:sz w:val="18"/>
                <w:szCs w:val="18"/>
              </w:rPr>
              <w:t>工作正常</w:t>
            </w:r>
          </w:p>
        </w:tc>
        <w:tc>
          <w:tcPr>
            <w:tcW w:w="634" w:type="dxa"/>
          </w:tcPr>
          <w:p w14:paraId="78E0D2C5">
            <w:pPr>
              <w:rPr>
                <w:szCs w:val="21"/>
              </w:rPr>
            </w:pPr>
          </w:p>
        </w:tc>
      </w:tr>
      <w:tr w14:paraId="76E77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02446D38">
            <w:pPr>
              <w:jc w:val="center"/>
              <w:rPr>
                <w:rFonts w:ascii="Arial" w:hAnsi="Arial" w:cs="Arial"/>
                <w:sz w:val="18"/>
                <w:szCs w:val="18"/>
              </w:rPr>
            </w:pPr>
            <w:r>
              <w:rPr>
                <w:rFonts w:hint="eastAsia" w:ascii="Arial" w:hAnsi="Arial" w:cs="Arial"/>
                <w:sz w:val="18"/>
                <w:szCs w:val="18"/>
              </w:rPr>
              <w:t>33</w:t>
            </w:r>
          </w:p>
        </w:tc>
        <w:tc>
          <w:tcPr>
            <w:tcW w:w="3601" w:type="dxa"/>
            <w:vAlign w:val="center"/>
          </w:tcPr>
          <w:p w14:paraId="265BA1EA">
            <w:pPr>
              <w:widowControl/>
              <w:rPr>
                <w:rFonts w:ascii="宋体" w:hAnsi="宋体" w:cs="宋体"/>
                <w:kern w:val="0"/>
                <w:sz w:val="18"/>
                <w:szCs w:val="18"/>
              </w:rPr>
            </w:pPr>
            <w:r>
              <w:rPr>
                <w:rFonts w:hint="eastAsia" w:ascii="宋体" w:hAnsi="宋体" w:cs="宋体"/>
                <w:kern w:val="0"/>
                <w:sz w:val="18"/>
                <w:szCs w:val="18"/>
              </w:rPr>
              <w:t>驱动主机的固定</w:t>
            </w:r>
          </w:p>
        </w:tc>
        <w:tc>
          <w:tcPr>
            <w:tcW w:w="5220" w:type="dxa"/>
            <w:vAlign w:val="center"/>
          </w:tcPr>
          <w:p w14:paraId="32C53C0F">
            <w:pPr>
              <w:widowControl/>
              <w:rPr>
                <w:rFonts w:ascii="宋体" w:hAnsi="宋体" w:cs="宋体"/>
                <w:kern w:val="0"/>
                <w:sz w:val="18"/>
                <w:szCs w:val="18"/>
              </w:rPr>
            </w:pPr>
            <w:r>
              <w:rPr>
                <w:rFonts w:hint="eastAsia" w:ascii="宋体" w:hAnsi="宋体"/>
                <w:sz w:val="18"/>
                <w:szCs w:val="18"/>
              </w:rPr>
              <w:t>牢固可靠</w:t>
            </w:r>
          </w:p>
        </w:tc>
        <w:tc>
          <w:tcPr>
            <w:tcW w:w="634" w:type="dxa"/>
          </w:tcPr>
          <w:p w14:paraId="24C13530">
            <w:pPr>
              <w:rPr>
                <w:szCs w:val="21"/>
              </w:rPr>
            </w:pPr>
          </w:p>
        </w:tc>
      </w:tr>
      <w:tr w14:paraId="7CD0F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69A6585A">
            <w:pPr>
              <w:jc w:val="center"/>
              <w:rPr>
                <w:rFonts w:ascii="Arial" w:hAnsi="Arial" w:cs="Arial"/>
                <w:sz w:val="18"/>
                <w:szCs w:val="18"/>
              </w:rPr>
            </w:pPr>
            <w:r>
              <w:rPr>
                <w:rFonts w:hint="eastAsia" w:ascii="Arial" w:hAnsi="Arial" w:cs="Arial"/>
                <w:sz w:val="18"/>
                <w:szCs w:val="18"/>
              </w:rPr>
              <w:t>34</w:t>
            </w:r>
          </w:p>
        </w:tc>
        <w:tc>
          <w:tcPr>
            <w:tcW w:w="3601" w:type="dxa"/>
            <w:vAlign w:val="center"/>
          </w:tcPr>
          <w:p w14:paraId="3EF6CB34">
            <w:pPr>
              <w:widowControl/>
              <w:rPr>
                <w:rFonts w:ascii="宋体" w:hAnsi="宋体"/>
                <w:sz w:val="18"/>
                <w:szCs w:val="18"/>
              </w:rPr>
            </w:pPr>
            <w:r>
              <w:rPr>
                <w:rFonts w:hint="eastAsia" w:ascii="宋体" w:hAnsi="宋体"/>
                <w:sz w:val="18"/>
                <w:szCs w:val="18"/>
              </w:rPr>
              <w:t>扶手带的运行速度</w:t>
            </w:r>
          </w:p>
        </w:tc>
        <w:tc>
          <w:tcPr>
            <w:tcW w:w="5220" w:type="dxa"/>
            <w:vAlign w:val="center"/>
          </w:tcPr>
          <w:p w14:paraId="5FE866D4">
            <w:pPr>
              <w:widowControl/>
              <w:rPr>
                <w:rFonts w:ascii="宋体" w:hAnsi="宋体"/>
                <w:sz w:val="18"/>
                <w:szCs w:val="18"/>
              </w:rPr>
            </w:pPr>
            <w:r>
              <w:rPr>
                <w:rFonts w:hint="eastAsia" w:ascii="宋体" w:hAnsi="宋体"/>
                <w:sz w:val="18"/>
                <w:szCs w:val="18"/>
              </w:rPr>
              <w:t>相对于梯级、踏板或者胶带的速度允差为</w:t>
            </w:r>
            <w:r>
              <w:rPr>
                <w:rFonts w:ascii="Arial" w:hAnsi="Arial" w:cs="Arial"/>
                <w:sz w:val="18"/>
                <w:szCs w:val="18"/>
              </w:rPr>
              <w:t>0</w:t>
            </w:r>
            <w:r>
              <w:rPr>
                <w:rFonts w:ascii="Arial" w:hAnsi="宋体" w:cs="Arial"/>
                <w:sz w:val="18"/>
                <w:szCs w:val="18"/>
              </w:rPr>
              <w:t>～＋</w:t>
            </w:r>
            <w:r>
              <w:rPr>
                <w:rFonts w:ascii="Arial" w:hAnsi="Arial" w:cs="Arial"/>
                <w:sz w:val="18"/>
                <w:szCs w:val="18"/>
              </w:rPr>
              <w:t>2</w:t>
            </w:r>
            <w:r>
              <w:rPr>
                <w:rFonts w:hint="eastAsia" w:ascii="Arial" w:hAnsi="宋体" w:cs="Arial"/>
                <w:sz w:val="18"/>
                <w:szCs w:val="18"/>
              </w:rPr>
              <w:t>%</w:t>
            </w:r>
          </w:p>
        </w:tc>
        <w:tc>
          <w:tcPr>
            <w:tcW w:w="634" w:type="dxa"/>
          </w:tcPr>
          <w:p w14:paraId="2806DB48">
            <w:pPr>
              <w:rPr>
                <w:szCs w:val="21"/>
              </w:rPr>
            </w:pPr>
          </w:p>
        </w:tc>
      </w:tr>
      <w:tr w14:paraId="2DF6B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140563CD">
            <w:pPr>
              <w:jc w:val="center"/>
              <w:rPr>
                <w:rFonts w:ascii="Arial" w:hAnsi="Arial" w:cs="Arial"/>
                <w:sz w:val="18"/>
                <w:szCs w:val="18"/>
              </w:rPr>
            </w:pPr>
            <w:r>
              <w:rPr>
                <w:rFonts w:hint="eastAsia" w:ascii="Arial" w:hAnsi="Arial" w:cs="Arial"/>
                <w:sz w:val="18"/>
                <w:szCs w:val="18"/>
              </w:rPr>
              <w:t>35</w:t>
            </w:r>
          </w:p>
        </w:tc>
        <w:tc>
          <w:tcPr>
            <w:tcW w:w="3601" w:type="dxa"/>
            <w:vAlign w:val="center"/>
          </w:tcPr>
          <w:p w14:paraId="2A176384">
            <w:pPr>
              <w:widowControl/>
              <w:rPr>
                <w:rFonts w:ascii="宋体" w:hAnsi="宋体" w:cs="宋体"/>
                <w:kern w:val="0"/>
                <w:sz w:val="18"/>
                <w:szCs w:val="18"/>
              </w:rPr>
            </w:pPr>
            <w:r>
              <w:rPr>
                <w:rFonts w:hint="eastAsia" w:ascii="宋体" w:hAnsi="宋体" w:cs="宋体"/>
                <w:kern w:val="0"/>
                <w:sz w:val="18"/>
                <w:szCs w:val="18"/>
              </w:rPr>
              <w:t>梯级链</w:t>
            </w:r>
            <w:r>
              <w:rPr>
                <w:rFonts w:hint="eastAsia" w:ascii="宋体" w:hAnsi="宋体" w:cs="宋体"/>
                <w:bCs/>
                <w:kern w:val="0"/>
                <w:sz w:val="18"/>
                <w:szCs w:val="18"/>
              </w:rPr>
              <w:t>张紧</w:t>
            </w:r>
            <w:r>
              <w:rPr>
                <w:rFonts w:hint="eastAsia" w:ascii="宋体" w:hAnsi="宋体" w:cs="宋体"/>
                <w:kern w:val="0"/>
                <w:sz w:val="18"/>
                <w:szCs w:val="18"/>
              </w:rPr>
              <w:t>装置</w:t>
            </w:r>
          </w:p>
        </w:tc>
        <w:tc>
          <w:tcPr>
            <w:tcW w:w="5220" w:type="dxa"/>
            <w:vAlign w:val="center"/>
          </w:tcPr>
          <w:p w14:paraId="66FB3980">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74975173">
            <w:pPr>
              <w:rPr>
                <w:szCs w:val="21"/>
              </w:rPr>
            </w:pPr>
          </w:p>
        </w:tc>
      </w:tr>
      <w:tr w14:paraId="0F645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7C5EAA77">
            <w:pPr>
              <w:jc w:val="center"/>
              <w:rPr>
                <w:rFonts w:ascii="Arial" w:hAnsi="Arial" w:cs="Arial"/>
                <w:sz w:val="18"/>
                <w:szCs w:val="18"/>
              </w:rPr>
            </w:pPr>
            <w:r>
              <w:rPr>
                <w:rFonts w:hint="eastAsia" w:ascii="Arial" w:hAnsi="Arial" w:cs="Arial"/>
                <w:sz w:val="18"/>
                <w:szCs w:val="18"/>
              </w:rPr>
              <w:t>36</w:t>
            </w:r>
          </w:p>
        </w:tc>
        <w:tc>
          <w:tcPr>
            <w:tcW w:w="3601" w:type="dxa"/>
            <w:vAlign w:val="center"/>
          </w:tcPr>
          <w:p w14:paraId="54F9E861">
            <w:pPr>
              <w:widowControl/>
              <w:rPr>
                <w:rFonts w:ascii="宋体" w:hAnsi="宋体" w:cs="宋体"/>
                <w:kern w:val="0"/>
                <w:sz w:val="18"/>
                <w:szCs w:val="18"/>
              </w:rPr>
            </w:pPr>
            <w:r>
              <w:rPr>
                <w:rFonts w:hint="eastAsia" w:ascii="宋体" w:hAnsi="宋体" w:cs="宋体"/>
                <w:kern w:val="0"/>
                <w:sz w:val="18"/>
                <w:szCs w:val="18"/>
              </w:rPr>
              <w:t>梯级轴衬</w:t>
            </w:r>
          </w:p>
        </w:tc>
        <w:tc>
          <w:tcPr>
            <w:tcW w:w="5220" w:type="dxa"/>
            <w:vAlign w:val="center"/>
          </w:tcPr>
          <w:p w14:paraId="6B61FB10">
            <w:pPr>
              <w:widowControl/>
              <w:rPr>
                <w:rFonts w:ascii="宋体" w:hAnsi="宋体" w:cs="宋体"/>
                <w:kern w:val="0"/>
                <w:sz w:val="18"/>
                <w:szCs w:val="18"/>
              </w:rPr>
            </w:pPr>
            <w:r>
              <w:rPr>
                <w:rFonts w:hint="eastAsia" w:ascii="宋体" w:hAnsi="宋体" w:cs="宋体"/>
                <w:kern w:val="0"/>
                <w:sz w:val="18"/>
                <w:szCs w:val="18"/>
              </w:rPr>
              <w:t>润滑有效</w:t>
            </w:r>
          </w:p>
        </w:tc>
        <w:tc>
          <w:tcPr>
            <w:tcW w:w="634" w:type="dxa"/>
          </w:tcPr>
          <w:p w14:paraId="3EF091E0">
            <w:pPr>
              <w:rPr>
                <w:szCs w:val="21"/>
              </w:rPr>
            </w:pPr>
          </w:p>
        </w:tc>
      </w:tr>
      <w:tr w14:paraId="45924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466B4025">
            <w:pPr>
              <w:jc w:val="center"/>
              <w:rPr>
                <w:rFonts w:ascii="Arial" w:hAnsi="Arial" w:cs="Arial"/>
                <w:sz w:val="18"/>
                <w:szCs w:val="18"/>
              </w:rPr>
            </w:pPr>
            <w:r>
              <w:rPr>
                <w:rFonts w:hint="eastAsia" w:ascii="Arial" w:hAnsi="Arial" w:cs="Arial"/>
                <w:sz w:val="18"/>
                <w:szCs w:val="18"/>
              </w:rPr>
              <w:t>37</w:t>
            </w:r>
          </w:p>
        </w:tc>
        <w:tc>
          <w:tcPr>
            <w:tcW w:w="3601" w:type="dxa"/>
            <w:vAlign w:val="center"/>
          </w:tcPr>
          <w:p w14:paraId="3CBFAF60">
            <w:pPr>
              <w:widowControl/>
              <w:rPr>
                <w:rFonts w:ascii="宋体" w:hAnsi="宋体" w:cs="宋体"/>
                <w:kern w:val="0"/>
                <w:sz w:val="18"/>
                <w:szCs w:val="18"/>
              </w:rPr>
            </w:pPr>
            <w:r>
              <w:rPr>
                <w:rFonts w:hint="eastAsia" w:ascii="宋体" w:hAnsi="宋体" w:cs="宋体"/>
                <w:kern w:val="0"/>
                <w:sz w:val="18"/>
                <w:szCs w:val="18"/>
              </w:rPr>
              <w:t>梯级链润滑</w:t>
            </w:r>
          </w:p>
        </w:tc>
        <w:tc>
          <w:tcPr>
            <w:tcW w:w="5220" w:type="dxa"/>
            <w:vAlign w:val="center"/>
          </w:tcPr>
          <w:p w14:paraId="493040F7">
            <w:pPr>
              <w:widowControl/>
              <w:rPr>
                <w:rFonts w:ascii="宋体" w:hAnsi="宋体" w:cs="宋体"/>
                <w:kern w:val="0"/>
                <w:sz w:val="18"/>
                <w:szCs w:val="18"/>
              </w:rPr>
            </w:pPr>
            <w:r>
              <w:rPr>
                <w:rFonts w:hint="eastAsia" w:ascii="宋体" w:hAnsi="宋体" w:cs="宋体"/>
                <w:kern w:val="0"/>
                <w:sz w:val="18"/>
                <w:szCs w:val="18"/>
              </w:rPr>
              <w:t>运行工况正常</w:t>
            </w:r>
          </w:p>
        </w:tc>
        <w:tc>
          <w:tcPr>
            <w:tcW w:w="634" w:type="dxa"/>
          </w:tcPr>
          <w:p w14:paraId="14F95EBC">
            <w:pPr>
              <w:rPr>
                <w:szCs w:val="21"/>
              </w:rPr>
            </w:pPr>
          </w:p>
        </w:tc>
      </w:tr>
      <w:tr w14:paraId="6A3BD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1F63B629">
            <w:pPr>
              <w:jc w:val="center"/>
              <w:rPr>
                <w:rFonts w:ascii="Arial" w:hAnsi="Arial" w:cs="Arial"/>
                <w:sz w:val="18"/>
                <w:szCs w:val="18"/>
              </w:rPr>
            </w:pPr>
            <w:r>
              <w:rPr>
                <w:rFonts w:hint="eastAsia" w:ascii="Arial" w:hAnsi="Arial" w:cs="Arial"/>
                <w:sz w:val="18"/>
                <w:szCs w:val="18"/>
              </w:rPr>
              <w:t>38</w:t>
            </w:r>
          </w:p>
        </w:tc>
        <w:tc>
          <w:tcPr>
            <w:tcW w:w="3601" w:type="dxa"/>
            <w:vAlign w:val="center"/>
          </w:tcPr>
          <w:p w14:paraId="1438A3D3">
            <w:pPr>
              <w:widowControl/>
              <w:rPr>
                <w:rFonts w:ascii="宋体" w:hAnsi="宋体" w:cs="宋体"/>
                <w:kern w:val="0"/>
                <w:sz w:val="18"/>
                <w:szCs w:val="18"/>
              </w:rPr>
            </w:pPr>
            <w:r>
              <w:rPr>
                <w:rFonts w:hint="eastAsia" w:ascii="宋体" w:hAnsi="宋体" w:cs="宋体"/>
                <w:kern w:val="0"/>
                <w:sz w:val="18"/>
                <w:szCs w:val="18"/>
              </w:rPr>
              <w:t>防灌水保护装置</w:t>
            </w:r>
          </w:p>
        </w:tc>
        <w:tc>
          <w:tcPr>
            <w:tcW w:w="5220" w:type="dxa"/>
            <w:vAlign w:val="center"/>
          </w:tcPr>
          <w:p w14:paraId="1DF6EC47">
            <w:pPr>
              <w:widowControl/>
              <w:rPr>
                <w:rFonts w:ascii="宋体" w:hAnsi="宋体" w:cs="宋体"/>
                <w:kern w:val="0"/>
                <w:sz w:val="18"/>
                <w:szCs w:val="18"/>
              </w:rPr>
            </w:pPr>
            <w:r>
              <w:rPr>
                <w:rFonts w:hint="eastAsia" w:ascii="宋体" w:hAnsi="宋体" w:cs="宋体"/>
                <w:kern w:val="0"/>
                <w:sz w:val="18"/>
                <w:szCs w:val="18"/>
              </w:rPr>
              <w:t>动作可靠（雨季到来之前必须完成）</w:t>
            </w:r>
          </w:p>
        </w:tc>
        <w:tc>
          <w:tcPr>
            <w:tcW w:w="634" w:type="dxa"/>
          </w:tcPr>
          <w:p w14:paraId="03F75AFC">
            <w:pPr>
              <w:rPr>
                <w:szCs w:val="21"/>
              </w:rPr>
            </w:pPr>
          </w:p>
        </w:tc>
      </w:tr>
    </w:tbl>
    <w:p w14:paraId="07F2A6E4">
      <w:pPr>
        <w:rPr>
          <w:sz w:val="24"/>
        </w:rPr>
      </w:pPr>
    </w:p>
    <w:p w14:paraId="5874E7EA">
      <w:pPr>
        <w:rPr>
          <w:sz w:val="24"/>
        </w:rPr>
      </w:pPr>
    </w:p>
    <w:p w14:paraId="5FF99C20">
      <w:pPr>
        <w:rPr>
          <w:sz w:val="24"/>
        </w:rPr>
      </w:pPr>
    </w:p>
    <w:p w14:paraId="75293117">
      <w:pPr>
        <w:spacing w:line="240" w:lineRule="exact"/>
        <w:rPr>
          <w:sz w:val="24"/>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
        <w:gridCol w:w="3961"/>
        <w:gridCol w:w="533"/>
        <w:gridCol w:w="4327"/>
        <w:gridCol w:w="634"/>
      </w:tblGrid>
      <w:tr w14:paraId="4A5FB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467" w:type="dxa"/>
            <w:vAlign w:val="center"/>
          </w:tcPr>
          <w:p w14:paraId="09D2D247">
            <w:pPr>
              <w:jc w:val="center"/>
              <w:rPr>
                <w:b/>
                <w:szCs w:val="21"/>
              </w:rPr>
            </w:pPr>
            <w:r>
              <w:rPr>
                <w:rFonts w:hint="eastAsia"/>
                <w:b/>
                <w:szCs w:val="21"/>
              </w:rPr>
              <w:t>序号</w:t>
            </w:r>
          </w:p>
        </w:tc>
        <w:tc>
          <w:tcPr>
            <w:tcW w:w="3961" w:type="dxa"/>
            <w:vAlign w:val="center"/>
          </w:tcPr>
          <w:p w14:paraId="6BA08EC3">
            <w:pPr>
              <w:jc w:val="center"/>
              <w:rPr>
                <w:b/>
                <w:szCs w:val="21"/>
              </w:rPr>
            </w:pPr>
            <w:r>
              <w:rPr>
                <w:rFonts w:hint="eastAsia"/>
                <w:b/>
                <w:szCs w:val="21"/>
              </w:rPr>
              <w:t>维保项目（内容）</w:t>
            </w:r>
          </w:p>
        </w:tc>
        <w:tc>
          <w:tcPr>
            <w:tcW w:w="4860" w:type="dxa"/>
            <w:gridSpan w:val="2"/>
            <w:vAlign w:val="center"/>
          </w:tcPr>
          <w:p w14:paraId="78C91C6E">
            <w:pPr>
              <w:jc w:val="center"/>
              <w:rPr>
                <w:b/>
                <w:szCs w:val="21"/>
              </w:rPr>
            </w:pPr>
            <w:r>
              <w:rPr>
                <w:rFonts w:hint="eastAsia"/>
                <w:b/>
                <w:szCs w:val="21"/>
              </w:rPr>
              <w:t>维保基本要求</w:t>
            </w:r>
          </w:p>
        </w:tc>
        <w:tc>
          <w:tcPr>
            <w:tcW w:w="634" w:type="dxa"/>
            <w:vAlign w:val="center"/>
          </w:tcPr>
          <w:p w14:paraId="5EB9E6A1">
            <w:pPr>
              <w:ind w:left="-107" w:leftChars="-51" w:right="-13" w:rightChars="-6"/>
              <w:jc w:val="center"/>
              <w:rPr>
                <w:b/>
                <w:szCs w:val="21"/>
              </w:rPr>
            </w:pPr>
            <w:r>
              <w:rPr>
                <w:rFonts w:hint="eastAsia"/>
                <w:b/>
                <w:szCs w:val="21"/>
              </w:rPr>
              <w:t>维保情况</w:t>
            </w:r>
          </w:p>
        </w:tc>
      </w:tr>
      <w:tr w14:paraId="1D7DB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7F7CD805">
            <w:pPr>
              <w:jc w:val="center"/>
              <w:rPr>
                <w:rFonts w:ascii="Arial" w:hAnsi="Arial" w:cs="Arial"/>
                <w:sz w:val="18"/>
                <w:szCs w:val="18"/>
              </w:rPr>
            </w:pPr>
            <w:r>
              <w:rPr>
                <w:rFonts w:hint="eastAsia" w:ascii="Arial" w:hAnsi="Arial" w:cs="Arial"/>
                <w:sz w:val="18"/>
                <w:szCs w:val="18"/>
              </w:rPr>
              <w:t>39</w:t>
            </w:r>
          </w:p>
        </w:tc>
        <w:tc>
          <w:tcPr>
            <w:tcW w:w="3961" w:type="dxa"/>
            <w:vAlign w:val="center"/>
          </w:tcPr>
          <w:p w14:paraId="62138C19">
            <w:pPr>
              <w:widowControl/>
              <w:rPr>
                <w:rFonts w:ascii="宋体" w:hAnsi="宋体" w:cs="宋体"/>
                <w:kern w:val="0"/>
                <w:sz w:val="18"/>
                <w:szCs w:val="18"/>
              </w:rPr>
            </w:pPr>
            <w:r>
              <w:rPr>
                <w:rFonts w:hint="eastAsia" w:ascii="宋体" w:hAnsi="宋体" w:cs="宋体"/>
                <w:kern w:val="0"/>
                <w:sz w:val="18"/>
                <w:szCs w:val="18"/>
              </w:rPr>
              <w:t>制动衬厚度</w:t>
            </w:r>
          </w:p>
        </w:tc>
        <w:tc>
          <w:tcPr>
            <w:tcW w:w="4860" w:type="dxa"/>
            <w:gridSpan w:val="2"/>
            <w:vAlign w:val="center"/>
          </w:tcPr>
          <w:p w14:paraId="33752E13">
            <w:pPr>
              <w:widowControl/>
              <w:rPr>
                <w:rFonts w:ascii="宋体" w:hAnsi="宋体" w:cs="宋体"/>
                <w:kern w:val="0"/>
                <w:sz w:val="18"/>
                <w:szCs w:val="18"/>
              </w:rPr>
            </w:pPr>
            <w:r>
              <w:rPr>
                <w:rFonts w:hint="eastAsia" w:ascii="宋体" w:hAnsi="宋体" w:cs="宋体"/>
                <w:kern w:val="0"/>
                <w:sz w:val="18"/>
                <w:szCs w:val="18"/>
              </w:rPr>
              <w:t>不小于制造单位要求</w:t>
            </w:r>
          </w:p>
        </w:tc>
        <w:tc>
          <w:tcPr>
            <w:tcW w:w="634" w:type="dxa"/>
          </w:tcPr>
          <w:p w14:paraId="43DADCF1">
            <w:pPr>
              <w:rPr>
                <w:szCs w:val="21"/>
              </w:rPr>
            </w:pPr>
          </w:p>
        </w:tc>
      </w:tr>
      <w:tr w14:paraId="78BEE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0988290B">
            <w:pPr>
              <w:jc w:val="center"/>
              <w:rPr>
                <w:rFonts w:ascii="Arial" w:hAnsi="Arial" w:cs="Arial"/>
                <w:sz w:val="18"/>
                <w:szCs w:val="18"/>
              </w:rPr>
            </w:pPr>
            <w:r>
              <w:rPr>
                <w:rFonts w:hint="eastAsia" w:ascii="Arial" w:hAnsi="Arial" w:cs="Arial"/>
                <w:sz w:val="18"/>
                <w:szCs w:val="18"/>
              </w:rPr>
              <w:t>40</w:t>
            </w:r>
          </w:p>
        </w:tc>
        <w:tc>
          <w:tcPr>
            <w:tcW w:w="3961" w:type="dxa"/>
            <w:vAlign w:val="center"/>
          </w:tcPr>
          <w:p w14:paraId="10E5DB1D">
            <w:pPr>
              <w:widowControl/>
              <w:rPr>
                <w:rFonts w:ascii="宋体" w:hAnsi="宋体" w:cs="宋体"/>
                <w:kern w:val="0"/>
                <w:sz w:val="18"/>
                <w:szCs w:val="18"/>
              </w:rPr>
            </w:pPr>
            <w:r>
              <w:rPr>
                <w:rFonts w:hint="eastAsia" w:ascii="宋体" w:hAnsi="宋体" w:cs="宋体"/>
                <w:kern w:val="0"/>
                <w:sz w:val="18"/>
                <w:szCs w:val="18"/>
              </w:rPr>
              <w:t>主驱动链</w:t>
            </w:r>
          </w:p>
        </w:tc>
        <w:tc>
          <w:tcPr>
            <w:tcW w:w="4860" w:type="dxa"/>
            <w:gridSpan w:val="2"/>
            <w:vAlign w:val="center"/>
          </w:tcPr>
          <w:p w14:paraId="54F39AF3">
            <w:pPr>
              <w:widowControl/>
              <w:rPr>
                <w:rFonts w:ascii="宋体" w:hAnsi="宋体" w:cs="宋体"/>
                <w:kern w:val="0"/>
                <w:sz w:val="18"/>
                <w:szCs w:val="18"/>
              </w:rPr>
            </w:pPr>
            <w:r>
              <w:rPr>
                <w:rFonts w:hint="eastAsia" w:ascii="宋体" w:hAnsi="宋体" w:cs="宋体"/>
                <w:kern w:val="0"/>
                <w:sz w:val="18"/>
                <w:szCs w:val="18"/>
              </w:rPr>
              <w:t>清理表面油污，润滑</w:t>
            </w:r>
          </w:p>
        </w:tc>
        <w:tc>
          <w:tcPr>
            <w:tcW w:w="634" w:type="dxa"/>
          </w:tcPr>
          <w:p w14:paraId="2C31094A">
            <w:pPr>
              <w:rPr>
                <w:szCs w:val="21"/>
              </w:rPr>
            </w:pPr>
          </w:p>
        </w:tc>
      </w:tr>
      <w:tr w14:paraId="1F339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33022FD1">
            <w:pPr>
              <w:jc w:val="center"/>
              <w:rPr>
                <w:rFonts w:ascii="Arial" w:hAnsi="Arial" w:cs="Arial"/>
                <w:sz w:val="18"/>
                <w:szCs w:val="18"/>
              </w:rPr>
            </w:pPr>
            <w:r>
              <w:rPr>
                <w:rFonts w:hint="eastAsia" w:ascii="Arial" w:hAnsi="Arial" w:cs="Arial"/>
                <w:sz w:val="18"/>
                <w:szCs w:val="18"/>
              </w:rPr>
              <w:t>41</w:t>
            </w:r>
          </w:p>
        </w:tc>
        <w:tc>
          <w:tcPr>
            <w:tcW w:w="3961" w:type="dxa"/>
            <w:vAlign w:val="center"/>
          </w:tcPr>
          <w:p w14:paraId="43FD1BB8">
            <w:pPr>
              <w:widowControl/>
              <w:rPr>
                <w:rFonts w:ascii="宋体" w:hAnsi="宋体" w:cs="宋体"/>
                <w:kern w:val="0"/>
                <w:sz w:val="18"/>
                <w:szCs w:val="18"/>
              </w:rPr>
            </w:pPr>
            <w:r>
              <w:rPr>
                <w:rFonts w:hint="eastAsia" w:ascii="宋体" w:hAnsi="宋体"/>
                <w:sz w:val="18"/>
                <w:szCs w:val="18"/>
              </w:rPr>
              <w:t>主驱动链链条滑块</w:t>
            </w:r>
          </w:p>
        </w:tc>
        <w:tc>
          <w:tcPr>
            <w:tcW w:w="4860" w:type="dxa"/>
            <w:gridSpan w:val="2"/>
            <w:vAlign w:val="center"/>
          </w:tcPr>
          <w:p w14:paraId="79774DD1">
            <w:pPr>
              <w:widowControl/>
              <w:rPr>
                <w:rFonts w:ascii="宋体" w:hAnsi="宋体" w:cs="宋体"/>
                <w:kern w:val="0"/>
                <w:sz w:val="18"/>
                <w:szCs w:val="18"/>
              </w:rPr>
            </w:pPr>
            <w:r>
              <w:rPr>
                <w:rFonts w:hint="eastAsia" w:ascii="宋体" w:hAnsi="宋体"/>
                <w:sz w:val="18"/>
                <w:szCs w:val="18"/>
              </w:rPr>
              <w:t>清洁，厚度符合</w:t>
            </w:r>
            <w:r>
              <w:rPr>
                <w:rFonts w:hint="eastAsia" w:ascii="宋体" w:hAnsi="宋体" w:cs="宋体"/>
                <w:kern w:val="0"/>
                <w:sz w:val="18"/>
                <w:szCs w:val="18"/>
              </w:rPr>
              <w:t>制造单位要求</w:t>
            </w:r>
          </w:p>
        </w:tc>
        <w:tc>
          <w:tcPr>
            <w:tcW w:w="634" w:type="dxa"/>
          </w:tcPr>
          <w:p w14:paraId="386076B9">
            <w:pPr>
              <w:rPr>
                <w:szCs w:val="21"/>
              </w:rPr>
            </w:pPr>
          </w:p>
        </w:tc>
      </w:tr>
      <w:tr w14:paraId="4C229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19190A47">
            <w:pPr>
              <w:jc w:val="center"/>
              <w:rPr>
                <w:rFonts w:ascii="Arial" w:hAnsi="Arial" w:cs="Arial"/>
                <w:sz w:val="18"/>
                <w:szCs w:val="18"/>
              </w:rPr>
            </w:pPr>
            <w:r>
              <w:rPr>
                <w:rFonts w:hint="eastAsia" w:ascii="Arial" w:hAnsi="Arial" w:cs="Arial"/>
                <w:sz w:val="18"/>
                <w:szCs w:val="18"/>
              </w:rPr>
              <w:t>42</w:t>
            </w:r>
          </w:p>
        </w:tc>
        <w:tc>
          <w:tcPr>
            <w:tcW w:w="3961" w:type="dxa"/>
            <w:vAlign w:val="center"/>
          </w:tcPr>
          <w:p w14:paraId="1B3693FF">
            <w:pPr>
              <w:widowControl/>
              <w:rPr>
                <w:rFonts w:ascii="宋体" w:hAnsi="宋体" w:cs="宋体"/>
                <w:kern w:val="0"/>
                <w:sz w:val="18"/>
                <w:szCs w:val="18"/>
              </w:rPr>
            </w:pPr>
            <w:r>
              <w:rPr>
                <w:rFonts w:hint="eastAsia" w:ascii="宋体" w:hAnsi="宋体" w:cs="宋体"/>
                <w:kern w:val="0"/>
                <w:sz w:val="18"/>
                <w:szCs w:val="18"/>
              </w:rPr>
              <w:t>电动机与减速器联轴器</w:t>
            </w:r>
          </w:p>
        </w:tc>
        <w:tc>
          <w:tcPr>
            <w:tcW w:w="4860" w:type="dxa"/>
            <w:gridSpan w:val="2"/>
            <w:vAlign w:val="center"/>
          </w:tcPr>
          <w:p w14:paraId="15FAFDE9">
            <w:pPr>
              <w:widowControl/>
              <w:rPr>
                <w:rFonts w:ascii="宋体" w:hAnsi="宋体" w:cs="宋体"/>
                <w:kern w:val="0"/>
                <w:sz w:val="18"/>
                <w:szCs w:val="18"/>
              </w:rPr>
            </w:pPr>
            <w:r>
              <w:rPr>
                <w:rFonts w:hint="eastAsia" w:ascii="宋体" w:hAnsi="宋体" w:cs="宋体"/>
                <w:kern w:val="0"/>
                <w:sz w:val="18"/>
                <w:szCs w:val="18"/>
              </w:rPr>
              <w:t>连接无松动，弹性元件外观良好，无老化等现象</w:t>
            </w:r>
          </w:p>
        </w:tc>
        <w:tc>
          <w:tcPr>
            <w:tcW w:w="634" w:type="dxa"/>
          </w:tcPr>
          <w:p w14:paraId="0297612B">
            <w:pPr>
              <w:rPr>
                <w:szCs w:val="21"/>
              </w:rPr>
            </w:pPr>
          </w:p>
        </w:tc>
      </w:tr>
      <w:tr w14:paraId="25568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6774AAF6">
            <w:pPr>
              <w:jc w:val="center"/>
              <w:rPr>
                <w:rFonts w:ascii="Arial" w:hAnsi="Arial" w:cs="Arial"/>
                <w:sz w:val="18"/>
                <w:szCs w:val="18"/>
              </w:rPr>
            </w:pPr>
            <w:r>
              <w:rPr>
                <w:rFonts w:hint="eastAsia" w:ascii="Arial" w:hAnsi="Arial" w:cs="Arial"/>
                <w:sz w:val="18"/>
                <w:szCs w:val="18"/>
              </w:rPr>
              <w:t>43</w:t>
            </w:r>
          </w:p>
        </w:tc>
        <w:tc>
          <w:tcPr>
            <w:tcW w:w="3961" w:type="dxa"/>
            <w:vAlign w:val="center"/>
          </w:tcPr>
          <w:p w14:paraId="68F4073B">
            <w:pPr>
              <w:widowControl/>
              <w:rPr>
                <w:rFonts w:ascii="宋体" w:hAnsi="宋体" w:cs="宋体"/>
                <w:kern w:val="0"/>
                <w:sz w:val="18"/>
                <w:szCs w:val="18"/>
              </w:rPr>
            </w:pPr>
            <w:r>
              <w:rPr>
                <w:rFonts w:hint="eastAsia" w:ascii="宋体" w:hAnsi="宋体" w:cs="宋体"/>
                <w:kern w:val="0"/>
                <w:sz w:val="18"/>
                <w:szCs w:val="18"/>
              </w:rPr>
              <w:t>空载向下运行制动距离</w:t>
            </w:r>
          </w:p>
        </w:tc>
        <w:tc>
          <w:tcPr>
            <w:tcW w:w="4860" w:type="dxa"/>
            <w:gridSpan w:val="2"/>
            <w:vAlign w:val="center"/>
          </w:tcPr>
          <w:p w14:paraId="2E754AC1">
            <w:pPr>
              <w:widowControl/>
              <w:rPr>
                <w:rFonts w:ascii="宋体" w:hAnsi="宋体" w:cs="宋体"/>
                <w:kern w:val="0"/>
                <w:sz w:val="18"/>
                <w:szCs w:val="18"/>
              </w:rPr>
            </w:pPr>
            <w:r>
              <w:rPr>
                <w:rFonts w:hint="eastAsia" w:ascii="宋体" w:hAnsi="宋体" w:cs="宋体"/>
                <w:kern w:val="0"/>
                <w:sz w:val="18"/>
                <w:szCs w:val="18"/>
              </w:rPr>
              <w:t>符合标准值</w:t>
            </w:r>
          </w:p>
        </w:tc>
        <w:tc>
          <w:tcPr>
            <w:tcW w:w="634" w:type="dxa"/>
          </w:tcPr>
          <w:p w14:paraId="0B74016E">
            <w:pPr>
              <w:rPr>
                <w:szCs w:val="21"/>
              </w:rPr>
            </w:pPr>
          </w:p>
        </w:tc>
      </w:tr>
      <w:tr w14:paraId="235C3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31F35245">
            <w:pPr>
              <w:jc w:val="center"/>
              <w:rPr>
                <w:rFonts w:ascii="Arial" w:hAnsi="Arial" w:cs="Arial"/>
                <w:sz w:val="18"/>
                <w:szCs w:val="18"/>
              </w:rPr>
            </w:pPr>
            <w:r>
              <w:rPr>
                <w:rFonts w:hint="eastAsia" w:ascii="Arial" w:hAnsi="Arial" w:cs="Arial"/>
                <w:sz w:val="18"/>
                <w:szCs w:val="18"/>
              </w:rPr>
              <w:t>44</w:t>
            </w:r>
          </w:p>
        </w:tc>
        <w:tc>
          <w:tcPr>
            <w:tcW w:w="3961" w:type="dxa"/>
            <w:vAlign w:val="center"/>
          </w:tcPr>
          <w:p w14:paraId="10005298">
            <w:pPr>
              <w:widowControl/>
              <w:rPr>
                <w:rFonts w:ascii="宋体" w:hAnsi="宋体" w:cs="宋体"/>
                <w:kern w:val="0"/>
                <w:sz w:val="18"/>
                <w:szCs w:val="18"/>
              </w:rPr>
            </w:pPr>
            <w:r>
              <w:rPr>
                <w:rFonts w:hint="eastAsia" w:ascii="宋体" w:hAnsi="宋体" w:cs="宋体"/>
                <w:kern w:val="0"/>
                <w:sz w:val="18"/>
                <w:szCs w:val="18"/>
              </w:rPr>
              <w:t>制动器机械装置</w:t>
            </w:r>
          </w:p>
        </w:tc>
        <w:tc>
          <w:tcPr>
            <w:tcW w:w="4860" w:type="dxa"/>
            <w:gridSpan w:val="2"/>
            <w:vAlign w:val="center"/>
          </w:tcPr>
          <w:p w14:paraId="25DD9C98">
            <w:pPr>
              <w:widowControl/>
              <w:rPr>
                <w:rFonts w:ascii="宋体" w:hAnsi="宋体" w:cs="宋体"/>
                <w:kern w:val="0"/>
                <w:sz w:val="18"/>
                <w:szCs w:val="18"/>
              </w:rPr>
            </w:pPr>
            <w:r>
              <w:rPr>
                <w:rFonts w:hint="eastAsia" w:ascii="宋体" w:hAnsi="宋体" w:cs="宋体"/>
                <w:kern w:val="0"/>
                <w:sz w:val="18"/>
                <w:szCs w:val="18"/>
              </w:rPr>
              <w:t>润滑，工作有效</w:t>
            </w:r>
          </w:p>
        </w:tc>
        <w:tc>
          <w:tcPr>
            <w:tcW w:w="634" w:type="dxa"/>
          </w:tcPr>
          <w:p w14:paraId="7895A1A7">
            <w:pPr>
              <w:rPr>
                <w:szCs w:val="21"/>
              </w:rPr>
            </w:pPr>
          </w:p>
        </w:tc>
      </w:tr>
      <w:tr w14:paraId="0F95A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56C453FF">
            <w:pPr>
              <w:jc w:val="center"/>
              <w:rPr>
                <w:rFonts w:ascii="Arial" w:hAnsi="Arial" w:cs="Arial"/>
                <w:sz w:val="18"/>
                <w:szCs w:val="18"/>
              </w:rPr>
            </w:pPr>
            <w:r>
              <w:rPr>
                <w:rFonts w:hint="eastAsia" w:ascii="Arial" w:hAnsi="Arial" w:cs="Arial"/>
                <w:sz w:val="18"/>
                <w:szCs w:val="18"/>
              </w:rPr>
              <w:t>45</w:t>
            </w:r>
          </w:p>
        </w:tc>
        <w:tc>
          <w:tcPr>
            <w:tcW w:w="3961" w:type="dxa"/>
            <w:vAlign w:val="center"/>
          </w:tcPr>
          <w:p w14:paraId="702D0C83">
            <w:pPr>
              <w:widowControl/>
              <w:rPr>
                <w:rFonts w:ascii="宋体" w:hAnsi="宋体" w:cs="宋体"/>
                <w:kern w:val="0"/>
                <w:sz w:val="18"/>
                <w:szCs w:val="18"/>
              </w:rPr>
            </w:pPr>
            <w:r>
              <w:rPr>
                <w:rFonts w:hint="eastAsia" w:ascii="宋体" w:hAnsi="宋体" w:cs="宋体"/>
                <w:kern w:val="0"/>
                <w:sz w:val="18"/>
                <w:szCs w:val="18"/>
              </w:rPr>
              <w:t>附加制动器</w:t>
            </w:r>
          </w:p>
        </w:tc>
        <w:tc>
          <w:tcPr>
            <w:tcW w:w="4860" w:type="dxa"/>
            <w:gridSpan w:val="2"/>
            <w:vAlign w:val="center"/>
          </w:tcPr>
          <w:p w14:paraId="7AF78654">
            <w:pPr>
              <w:widowControl/>
              <w:rPr>
                <w:rFonts w:ascii="宋体" w:hAnsi="宋体" w:cs="宋体"/>
                <w:kern w:val="0"/>
                <w:sz w:val="18"/>
                <w:szCs w:val="18"/>
              </w:rPr>
            </w:pPr>
            <w:r>
              <w:rPr>
                <w:rFonts w:hint="eastAsia" w:ascii="宋体" w:hAnsi="宋体" w:cs="宋体"/>
                <w:kern w:val="0"/>
                <w:sz w:val="18"/>
                <w:szCs w:val="18"/>
              </w:rPr>
              <w:t>清洁和润滑，功能可靠</w:t>
            </w:r>
          </w:p>
        </w:tc>
        <w:tc>
          <w:tcPr>
            <w:tcW w:w="634" w:type="dxa"/>
          </w:tcPr>
          <w:p w14:paraId="11503096">
            <w:pPr>
              <w:rPr>
                <w:szCs w:val="21"/>
              </w:rPr>
            </w:pPr>
          </w:p>
        </w:tc>
      </w:tr>
      <w:tr w14:paraId="18AD0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526E4F94">
            <w:pPr>
              <w:jc w:val="center"/>
              <w:rPr>
                <w:rFonts w:ascii="Arial" w:hAnsi="Arial" w:cs="Arial"/>
                <w:sz w:val="18"/>
                <w:szCs w:val="18"/>
              </w:rPr>
            </w:pPr>
            <w:r>
              <w:rPr>
                <w:rFonts w:hint="eastAsia" w:ascii="Arial" w:hAnsi="Arial" w:cs="Arial"/>
                <w:sz w:val="18"/>
                <w:szCs w:val="18"/>
              </w:rPr>
              <w:t>46</w:t>
            </w:r>
          </w:p>
        </w:tc>
        <w:tc>
          <w:tcPr>
            <w:tcW w:w="3961" w:type="dxa"/>
            <w:vAlign w:val="center"/>
          </w:tcPr>
          <w:p w14:paraId="134E4E10">
            <w:pPr>
              <w:widowControl/>
              <w:rPr>
                <w:rFonts w:ascii="宋体" w:hAnsi="宋体" w:cs="宋体"/>
                <w:kern w:val="0"/>
                <w:sz w:val="18"/>
                <w:szCs w:val="18"/>
              </w:rPr>
            </w:pPr>
            <w:r>
              <w:rPr>
                <w:rFonts w:hint="eastAsia" w:ascii="宋体" w:hAnsi="宋体" w:cs="宋体"/>
                <w:kern w:val="0"/>
                <w:sz w:val="18"/>
                <w:szCs w:val="18"/>
              </w:rPr>
              <w:t>减速机润滑油</w:t>
            </w:r>
          </w:p>
        </w:tc>
        <w:tc>
          <w:tcPr>
            <w:tcW w:w="4860" w:type="dxa"/>
            <w:gridSpan w:val="2"/>
            <w:vAlign w:val="center"/>
          </w:tcPr>
          <w:p w14:paraId="1B36043F">
            <w:pPr>
              <w:widowControl/>
              <w:rPr>
                <w:rFonts w:ascii="宋体" w:hAnsi="宋体" w:cs="宋体"/>
                <w:kern w:val="0"/>
                <w:sz w:val="18"/>
                <w:szCs w:val="18"/>
              </w:rPr>
            </w:pPr>
            <w:r>
              <w:rPr>
                <w:rFonts w:hint="eastAsia" w:ascii="宋体" w:hAnsi="宋体" w:cs="宋体"/>
                <w:kern w:val="0"/>
                <w:sz w:val="18"/>
                <w:szCs w:val="18"/>
              </w:rPr>
              <w:t>按照制造单位的要求进行检查、更换</w:t>
            </w:r>
          </w:p>
        </w:tc>
        <w:tc>
          <w:tcPr>
            <w:tcW w:w="634" w:type="dxa"/>
          </w:tcPr>
          <w:p w14:paraId="21C2DA01">
            <w:pPr>
              <w:rPr>
                <w:szCs w:val="21"/>
              </w:rPr>
            </w:pPr>
          </w:p>
        </w:tc>
      </w:tr>
      <w:tr w14:paraId="44B17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23C701DB">
            <w:pPr>
              <w:jc w:val="center"/>
              <w:rPr>
                <w:rFonts w:ascii="Arial" w:hAnsi="Arial" w:cs="Arial"/>
                <w:sz w:val="18"/>
                <w:szCs w:val="18"/>
              </w:rPr>
            </w:pPr>
            <w:r>
              <w:rPr>
                <w:rFonts w:hint="eastAsia" w:ascii="Arial" w:hAnsi="Arial" w:cs="Arial"/>
                <w:sz w:val="18"/>
                <w:szCs w:val="18"/>
              </w:rPr>
              <w:t>47</w:t>
            </w:r>
          </w:p>
        </w:tc>
        <w:tc>
          <w:tcPr>
            <w:tcW w:w="3961" w:type="dxa"/>
            <w:vAlign w:val="center"/>
          </w:tcPr>
          <w:p w14:paraId="06EA4B1F">
            <w:pPr>
              <w:widowControl/>
              <w:rPr>
                <w:rFonts w:ascii="宋体" w:hAnsi="宋体" w:cs="宋体"/>
                <w:kern w:val="0"/>
                <w:sz w:val="18"/>
                <w:szCs w:val="18"/>
              </w:rPr>
            </w:pPr>
            <w:r>
              <w:rPr>
                <w:rFonts w:hint="eastAsia" w:ascii="宋体" w:hAnsi="宋体" w:cs="宋体"/>
                <w:kern w:val="0"/>
                <w:sz w:val="18"/>
                <w:szCs w:val="18"/>
              </w:rPr>
              <w:t>调整梳齿板梳齿与踏板面齿槽啮合深度和间隙</w:t>
            </w:r>
          </w:p>
        </w:tc>
        <w:tc>
          <w:tcPr>
            <w:tcW w:w="4860" w:type="dxa"/>
            <w:gridSpan w:val="2"/>
            <w:vAlign w:val="center"/>
          </w:tcPr>
          <w:p w14:paraId="55AF5699">
            <w:pPr>
              <w:widowControl/>
              <w:rPr>
                <w:rFonts w:ascii="宋体" w:hAnsi="宋体" w:cs="宋体"/>
                <w:kern w:val="0"/>
                <w:sz w:val="18"/>
                <w:szCs w:val="18"/>
              </w:rPr>
            </w:pPr>
            <w:r>
              <w:rPr>
                <w:rFonts w:hint="eastAsia" w:ascii="宋体" w:hAnsi="宋体" w:cs="宋体"/>
                <w:kern w:val="0"/>
                <w:sz w:val="18"/>
                <w:szCs w:val="18"/>
              </w:rPr>
              <w:t>符合标准值</w:t>
            </w:r>
          </w:p>
        </w:tc>
        <w:tc>
          <w:tcPr>
            <w:tcW w:w="634" w:type="dxa"/>
          </w:tcPr>
          <w:p w14:paraId="0B7FA42D">
            <w:pPr>
              <w:rPr>
                <w:szCs w:val="21"/>
              </w:rPr>
            </w:pPr>
          </w:p>
        </w:tc>
      </w:tr>
      <w:tr w14:paraId="29D62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30336955">
            <w:pPr>
              <w:jc w:val="center"/>
              <w:rPr>
                <w:rFonts w:ascii="Arial" w:hAnsi="Arial" w:cs="Arial"/>
                <w:sz w:val="18"/>
                <w:szCs w:val="18"/>
              </w:rPr>
            </w:pPr>
            <w:r>
              <w:rPr>
                <w:rFonts w:hint="eastAsia" w:ascii="Arial" w:hAnsi="Arial" w:cs="Arial"/>
                <w:sz w:val="18"/>
                <w:szCs w:val="18"/>
              </w:rPr>
              <w:t>48</w:t>
            </w:r>
          </w:p>
        </w:tc>
        <w:tc>
          <w:tcPr>
            <w:tcW w:w="3961" w:type="dxa"/>
            <w:vAlign w:val="center"/>
          </w:tcPr>
          <w:p w14:paraId="50509588">
            <w:pPr>
              <w:widowControl/>
              <w:rPr>
                <w:rFonts w:ascii="宋体" w:hAnsi="宋体" w:cs="宋体"/>
                <w:kern w:val="0"/>
                <w:sz w:val="18"/>
                <w:szCs w:val="18"/>
              </w:rPr>
            </w:pPr>
            <w:r>
              <w:rPr>
                <w:rFonts w:hint="eastAsia" w:ascii="宋体" w:hAnsi="宋体" w:cs="宋体"/>
                <w:kern w:val="0"/>
                <w:sz w:val="18"/>
                <w:szCs w:val="18"/>
              </w:rPr>
              <w:t>扶手带张紧度张紧弹簧负荷长度</w:t>
            </w:r>
          </w:p>
        </w:tc>
        <w:tc>
          <w:tcPr>
            <w:tcW w:w="4860" w:type="dxa"/>
            <w:gridSpan w:val="2"/>
            <w:vAlign w:val="center"/>
          </w:tcPr>
          <w:p w14:paraId="37903AF3">
            <w:pPr>
              <w:widowControl/>
              <w:rPr>
                <w:rFonts w:ascii="宋体" w:hAnsi="宋体" w:cs="宋体"/>
                <w:kern w:val="0"/>
                <w:sz w:val="18"/>
                <w:szCs w:val="18"/>
              </w:rPr>
            </w:pPr>
            <w:r>
              <w:rPr>
                <w:rFonts w:hint="eastAsia" w:ascii="宋体" w:hAnsi="宋体" w:cs="宋体"/>
                <w:kern w:val="0"/>
                <w:sz w:val="18"/>
                <w:szCs w:val="18"/>
              </w:rPr>
              <w:t>符合制造单位要求</w:t>
            </w:r>
          </w:p>
        </w:tc>
        <w:tc>
          <w:tcPr>
            <w:tcW w:w="634" w:type="dxa"/>
          </w:tcPr>
          <w:p w14:paraId="41CFD9A0">
            <w:pPr>
              <w:rPr>
                <w:szCs w:val="21"/>
              </w:rPr>
            </w:pPr>
          </w:p>
        </w:tc>
      </w:tr>
      <w:tr w14:paraId="05CE9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42EDEE6F">
            <w:pPr>
              <w:jc w:val="center"/>
              <w:rPr>
                <w:rFonts w:ascii="Arial" w:hAnsi="Arial" w:cs="Arial"/>
                <w:sz w:val="18"/>
                <w:szCs w:val="18"/>
              </w:rPr>
            </w:pPr>
            <w:r>
              <w:rPr>
                <w:rFonts w:hint="eastAsia" w:ascii="Arial" w:hAnsi="Arial" w:cs="Arial"/>
                <w:sz w:val="18"/>
                <w:szCs w:val="18"/>
              </w:rPr>
              <w:t>49</w:t>
            </w:r>
          </w:p>
        </w:tc>
        <w:tc>
          <w:tcPr>
            <w:tcW w:w="3961" w:type="dxa"/>
            <w:vAlign w:val="center"/>
          </w:tcPr>
          <w:p w14:paraId="66ED6F49">
            <w:pPr>
              <w:widowControl/>
              <w:rPr>
                <w:rFonts w:ascii="宋体" w:hAnsi="宋体" w:cs="宋体"/>
                <w:kern w:val="0"/>
                <w:sz w:val="18"/>
                <w:szCs w:val="18"/>
              </w:rPr>
            </w:pPr>
            <w:r>
              <w:rPr>
                <w:rFonts w:hint="eastAsia" w:ascii="宋体" w:hAnsi="宋体" w:cs="宋体"/>
                <w:kern w:val="0"/>
                <w:sz w:val="18"/>
                <w:szCs w:val="18"/>
              </w:rPr>
              <w:t>扶手带速度监控系统</w:t>
            </w:r>
          </w:p>
        </w:tc>
        <w:tc>
          <w:tcPr>
            <w:tcW w:w="4860" w:type="dxa"/>
            <w:gridSpan w:val="2"/>
            <w:vAlign w:val="center"/>
          </w:tcPr>
          <w:p w14:paraId="4FFD9749">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6F118DE3">
            <w:pPr>
              <w:rPr>
                <w:szCs w:val="21"/>
              </w:rPr>
            </w:pPr>
          </w:p>
        </w:tc>
      </w:tr>
      <w:tr w14:paraId="19DF7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75E4E25A">
            <w:pPr>
              <w:jc w:val="center"/>
              <w:rPr>
                <w:rFonts w:ascii="Arial" w:hAnsi="Arial" w:cs="Arial"/>
                <w:sz w:val="18"/>
                <w:szCs w:val="18"/>
              </w:rPr>
            </w:pPr>
            <w:r>
              <w:rPr>
                <w:rFonts w:hint="eastAsia" w:ascii="Arial" w:hAnsi="Arial" w:cs="Arial"/>
                <w:sz w:val="18"/>
                <w:szCs w:val="18"/>
              </w:rPr>
              <w:t>50</w:t>
            </w:r>
          </w:p>
        </w:tc>
        <w:tc>
          <w:tcPr>
            <w:tcW w:w="3961" w:type="dxa"/>
            <w:vAlign w:val="center"/>
          </w:tcPr>
          <w:p w14:paraId="55D82BE3">
            <w:pPr>
              <w:widowControl/>
              <w:rPr>
                <w:rFonts w:ascii="宋体" w:hAnsi="宋体" w:cs="宋体"/>
                <w:kern w:val="0"/>
                <w:sz w:val="18"/>
                <w:szCs w:val="18"/>
              </w:rPr>
            </w:pPr>
            <w:r>
              <w:rPr>
                <w:rFonts w:hint="eastAsia" w:ascii="宋体" w:hAnsi="宋体" w:cs="宋体"/>
                <w:kern w:val="0"/>
                <w:sz w:val="18"/>
                <w:szCs w:val="18"/>
              </w:rPr>
              <w:t>梯级踏板加热装置</w:t>
            </w:r>
          </w:p>
        </w:tc>
        <w:tc>
          <w:tcPr>
            <w:tcW w:w="4860" w:type="dxa"/>
            <w:gridSpan w:val="2"/>
            <w:vAlign w:val="center"/>
          </w:tcPr>
          <w:p w14:paraId="006CAED8">
            <w:pPr>
              <w:widowControl/>
              <w:rPr>
                <w:rFonts w:ascii="宋体" w:hAnsi="宋体" w:cs="宋体"/>
                <w:kern w:val="0"/>
                <w:sz w:val="18"/>
                <w:szCs w:val="18"/>
              </w:rPr>
            </w:pPr>
            <w:r>
              <w:rPr>
                <w:rFonts w:hint="eastAsia" w:ascii="宋体" w:hAnsi="宋体" w:cs="宋体"/>
                <w:kern w:val="0"/>
                <w:sz w:val="18"/>
                <w:szCs w:val="18"/>
              </w:rPr>
              <w:t>功能正常，温度感应器接线牢固（冬季到来之前必须完成）</w:t>
            </w:r>
          </w:p>
        </w:tc>
        <w:tc>
          <w:tcPr>
            <w:tcW w:w="634" w:type="dxa"/>
          </w:tcPr>
          <w:p w14:paraId="3CA95D3D">
            <w:pPr>
              <w:rPr>
                <w:szCs w:val="21"/>
              </w:rPr>
            </w:pPr>
          </w:p>
        </w:tc>
      </w:tr>
      <w:tr w14:paraId="69117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4" w:hRule="exact"/>
        </w:trPr>
        <w:tc>
          <w:tcPr>
            <w:tcW w:w="467" w:type="dxa"/>
            <w:vAlign w:val="center"/>
          </w:tcPr>
          <w:p w14:paraId="31F9C9D4">
            <w:pPr>
              <w:jc w:val="center"/>
              <w:rPr>
                <w:rFonts w:ascii="Arial" w:hAnsi="Arial" w:cs="Arial"/>
                <w:szCs w:val="21"/>
              </w:rPr>
            </w:pPr>
            <w:r>
              <w:rPr>
                <w:rFonts w:hint="eastAsia" w:ascii="Arial" w:hAnsi="Arial" w:cs="Arial"/>
                <w:szCs w:val="21"/>
              </w:rPr>
              <w:t>备注</w:t>
            </w:r>
          </w:p>
        </w:tc>
        <w:tc>
          <w:tcPr>
            <w:tcW w:w="9455" w:type="dxa"/>
            <w:gridSpan w:val="4"/>
            <w:vAlign w:val="center"/>
          </w:tcPr>
          <w:p w14:paraId="70810B78">
            <w:pPr>
              <w:rPr>
                <w:szCs w:val="21"/>
              </w:rPr>
            </w:pPr>
            <w:r>
              <w:rPr>
                <w:sz w:val="18"/>
                <w:szCs w:val="18"/>
              </w:rPr>
              <mc:AlternateContent>
                <mc:Choice Requires="wps">
                  <w:drawing>
                    <wp:anchor distT="0" distB="0" distL="114300" distR="114300" simplePos="0" relativeHeight="251661312" behindDoc="0" locked="0" layoutInCell="1" allowOverlap="1">
                      <wp:simplePos x="0" y="0"/>
                      <wp:positionH relativeFrom="column">
                        <wp:posOffset>6104255</wp:posOffset>
                      </wp:positionH>
                      <wp:positionV relativeFrom="paragraph">
                        <wp:posOffset>490220</wp:posOffset>
                      </wp:positionV>
                      <wp:extent cx="228600" cy="1676400"/>
                      <wp:effectExtent l="0" t="0" r="0" b="0"/>
                      <wp:wrapNone/>
                      <wp:docPr id="18" name="文本框 18"/>
                      <wp:cNvGraphicFramePr/>
                      <a:graphic xmlns:a="http://schemas.openxmlformats.org/drawingml/2006/main">
                        <a:graphicData uri="http://schemas.microsoft.com/office/word/2010/wordprocessingShape">
                          <wps:wsp>
                            <wps:cNvSpPr txBox="1">
                              <a:spLocks noChangeArrowheads="1"/>
                            </wps:cNvSpPr>
                            <wps:spPr bwMode="auto">
                              <a:xfrm>
                                <a:off x="0" y="0"/>
                                <a:ext cx="228600" cy="1676400"/>
                              </a:xfrm>
                              <a:prstGeom prst="rect">
                                <a:avLst/>
                              </a:prstGeom>
                              <a:solidFill>
                                <a:srgbClr val="FFFFFF"/>
                              </a:solidFill>
                              <a:ln>
                                <a:noFill/>
                              </a:ln>
                              <a:effectLst/>
                            </wps:spPr>
                            <wps:txbx>
                              <w:txbxContent>
                                <w:p w14:paraId="763161F5">
                                  <w:pPr>
                                    <w:rPr>
                                      <w:b/>
                                      <w:sz w:val="18"/>
                                      <w:szCs w:val="18"/>
                                    </w:rPr>
                                  </w:pP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480.65pt;margin-top:38.6pt;height:132pt;width:18pt;z-index:251661312;mso-width-relative:page;mso-height-relative:page;" fillcolor="#FFFFFF" filled="t" stroked="f" coordsize="21600,21600" o:gfxdata="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i&#10;IbMA2QAAAAoBAAAPAAAAAAAAAAEAIAAAACIAAABkcnMvZG93bnJldi54bWxQSwECFAAUAAAACACH&#10;TuJANL5aTCMCAAA+BAAADgAAAAAAAAABACAAAAAoAQAAZHJzL2Uyb0RvYy54bWxQSwUGAAAAAAYA&#10;BgBZAQAAvQUAAAAA&#10;">
                      <v:fill on="t" focussize="0,0"/>
                      <v:stroke on="f"/>
                      <v:imagedata o:title=""/>
                      <o:lock v:ext="edit" aspectratio="f"/>
                      <v:textbox inset="0mm,0mm,0mm,0mm">
                        <w:txbxContent>
                          <w:p w14:paraId="763161F5">
                            <w:pPr>
                              <w:rPr>
                                <w:b/>
                                <w:sz w:val="18"/>
                                <w:szCs w:val="18"/>
                              </w:rPr>
                            </w:pPr>
                          </w:p>
                        </w:txbxContent>
                      </v:textbox>
                    </v:shape>
                  </w:pict>
                </mc:Fallback>
              </mc:AlternateContent>
            </w:r>
          </w:p>
        </w:tc>
      </w:tr>
      <w:tr w14:paraId="6DA1C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exact"/>
        </w:trPr>
        <w:tc>
          <w:tcPr>
            <w:tcW w:w="4961" w:type="dxa"/>
            <w:gridSpan w:val="3"/>
            <w:vAlign w:val="center"/>
          </w:tcPr>
          <w:p w14:paraId="29B9855E">
            <w:pPr>
              <w:rPr>
                <w:szCs w:val="21"/>
              </w:rPr>
            </w:pPr>
            <w:r>
              <w:rPr>
                <w:rFonts w:hint="eastAsia"/>
                <w:szCs w:val="21"/>
              </w:rPr>
              <w:t xml:space="preserve">维保人员（签字）：               </w:t>
            </w:r>
          </w:p>
          <w:p w14:paraId="75AEE313">
            <w:pPr>
              <w:spacing w:before="468" w:beforeLines="150"/>
              <w:ind w:firstLine="3360" w:firstLineChars="1600"/>
              <w:rPr>
                <w:szCs w:val="21"/>
              </w:rPr>
            </w:pPr>
            <w:r>
              <w:rPr>
                <w:rFonts w:hint="eastAsia"/>
                <w:szCs w:val="21"/>
              </w:rPr>
              <w:t>年   月   日</w:t>
            </w:r>
          </w:p>
        </w:tc>
        <w:tc>
          <w:tcPr>
            <w:tcW w:w="4961" w:type="dxa"/>
            <w:gridSpan w:val="2"/>
            <w:vAlign w:val="center"/>
          </w:tcPr>
          <w:p w14:paraId="6EEF8A63">
            <w:pPr>
              <w:ind w:left="3570" w:hanging="3570" w:hangingChars="1700"/>
              <w:rPr>
                <w:szCs w:val="21"/>
              </w:rPr>
            </w:pPr>
            <w:r>
              <w:rPr>
                <w:rFonts w:hint="eastAsia"/>
                <w:szCs w:val="21"/>
              </w:rPr>
              <w:t xml:space="preserve">电梯管理负责人（签字）：             </w:t>
            </w:r>
          </w:p>
          <w:p w14:paraId="52E5359F">
            <w:pPr>
              <w:spacing w:before="468" w:beforeLines="150"/>
              <w:ind w:left="3570" w:hanging="3570" w:hangingChars="1700"/>
              <w:rPr>
                <w:szCs w:val="21"/>
              </w:rPr>
            </w:pPr>
            <w:r>
              <w:rPr>
                <w:rFonts w:hint="eastAsia"/>
                <w:szCs w:val="21"/>
              </w:rPr>
              <w:t xml:space="preserve">                                 年   月   日  </w:t>
            </w:r>
          </w:p>
        </w:tc>
      </w:tr>
    </w:tbl>
    <w:p w14:paraId="517F09A7">
      <w:pPr>
        <w:rPr>
          <w:b/>
          <w:sz w:val="36"/>
          <w:szCs w:val="36"/>
        </w:rPr>
      </w:pPr>
    </w:p>
    <w:p w14:paraId="20C05A80">
      <w:pPr>
        <w:rPr>
          <w:rFonts w:hint="eastAsia"/>
          <w:b/>
          <w:sz w:val="36"/>
          <w:szCs w:val="36"/>
        </w:rPr>
      </w:pPr>
    </w:p>
    <w:p w14:paraId="30BFC489">
      <w:pPr>
        <w:jc w:val="center"/>
        <w:rPr>
          <w:b/>
          <w:sz w:val="36"/>
          <w:szCs w:val="36"/>
        </w:rPr>
      </w:pPr>
      <w:r>
        <w:rPr>
          <w:rFonts w:hint="eastAsia"/>
          <w:b/>
          <w:sz w:val="36"/>
          <w:szCs w:val="36"/>
        </w:rPr>
        <w:t>年度维保记录</w:t>
      </w:r>
    </w:p>
    <w:p w14:paraId="20A17082">
      <w:pPr>
        <w:rPr>
          <w:sz w:val="24"/>
        </w:rPr>
      </w:pPr>
    </w:p>
    <w:p w14:paraId="5622F3A8">
      <w:pPr>
        <w:rPr>
          <w:sz w:val="18"/>
          <w:szCs w:val="18"/>
          <w:u w:val="single"/>
        </w:rPr>
      </w:pPr>
      <w:r>
        <w:rPr>
          <w:rFonts w:hint="eastAsia"/>
          <w:sz w:val="18"/>
          <w:szCs w:val="18"/>
        </w:rPr>
        <w:t>维保合同号：</w:t>
      </w:r>
      <w:r>
        <w:rPr>
          <w:rFonts w:hint="eastAsia"/>
          <w:sz w:val="18"/>
          <w:szCs w:val="18"/>
          <w:u w:val="single"/>
        </w:rPr>
        <w:t xml:space="preserve">               </w:t>
      </w:r>
      <w:r>
        <w:rPr>
          <w:rFonts w:hint="eastAsia"/>
          <w:sz w:val="18"/>
          <w:szCs w:val="18"/>
        </w:rPr>
        <w:t xml:space="preserve">            使用单位设备编号：</w:t>
      </w:r>
      <w:r>
        <w:rPr>
          <w:rFonts w:hint="eastAsia"/>
          <w:sz w:val="18"/>
          <w:szCs w:val="18"/>
          <w:u w:val="single"/>
        </w:rPr>
        <w:t xml:space="preserve">              </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
        <w:gridCol w:w="3601"/>
        <w:gridCol w:w="5220"/>
        <w:gridCol w:w="634"/>
      </w:tblGrid>
      <w:tr w14:paraId="01A08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467" w:type="dxa"/>
            <w:vAlign w:val="center"/>
          </w:tcPr>
          <w:p w14:paraId="4F22C5B0">
            <w:pPr>
              <w:jc w:val="center"/>
              <w:rPr>
                <w:b/>
                <w:szCs w:val="21"/>
              </w:rPr>
            </w:pPr>
            <w:r>
              <w:rPr>
                <w:rFonts w:hint="eastAsia"/>
                <w:b/>
                <w:szCs w:val="21"/>
              </w:rPr>
              <w:t>序号</w:t>
            </w:r>
          </w:p>
        </w:tc>
        <w:tc>
          <w:tcPr>
            <w:tcW w:w="3601" w:type="dxa"/>
            <w:vAlign w:val="center"/>
          </w:tcPr>
          <w:p w14:paraId="37B1F13A">
            <w:pPr>
              <w:jc w:val="center"/>
              <w:rPr>
                <w:b/>
                <w:szCs w:val="21"/>
              </w:rPr>
            </w:pPr>
            <w:r>
              <w:rPr>
                <w:rFonts w:hint="eastAsia"/>
                <w:b/>
                <w:szCs w:val="21"/>
              </w:rPr>
              <w:t>维保项目（内容）</w:t>
            </w:r>
          </w:p>
        </w:tc>
        <w:tc>
          <w:tcPr>
            <w:tcW w:w="5220" w:type="dxa"/>
            <w:vAlign w:val="center"/>
          </w:tcPr>
          <w:p w14:paraId="7E43F638">
            <w:pPr>
              <w:jc w:val="center"/>
              <w:rPr>
                <w:b/>
                <w:szCs w:val="21"/>
              </w:rPr>
            </w:pPr>
            <w:r>
              <w:rPr>
                <w:rFonts w:hint="eastAsia"/>
                <w:b/>
                <w:szCs w:val="21"/>
              </w:rPr>
              <w:t>维保基本要求</w:t>
            </w:r>
          </w:p>
        </w:tc>
        <w:tc>
          <w:tcPr>
            <w:tcW w:w="634" w:type="dxa"/>
            <w:vAlign w:val="center"/>
          </w:tcPr>
          <w:p w14:paraId="2FF55686">
            <w:pPr>
              <w:ind w:left="-107" w:leftChars="-51" w:right="-13" w:rightChars="-6"/>
              <w:jc w:val="center"/>
              <w:rPr>
                <w:b/>
                <w:szCs w:val="21"/>
              </w:rPr>
            </w:pPr>
            <w:r>
              <w:rPr>
                <w:rFonts w:hint="eastAsia"/>
                <w:b/>
                <w:szCs w:val="21"/>
              </w:rPr>
              <w:t>维保情况</w:t>
            </w:r>
          </w:p>
        </w:tc>
      </w:tr>
      <w:tr w14:paraId="194E8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54FF6270">
            <w:pPr>
              <w:jc w:val="center"/>
              <w:rPr>
                <w:rFonts w:ascii="Arial" w:hAnsi="Arial" w:cs="Arial"/>
                <w:sz w:val="18"/>
                <w:szCs w:val="18"/>
              </w:rPr>
            </w:pPr>
            <w:r>
              <w:rPr>
                <w:rFonts w:ascii="Arial" w:hAnsi="Arial" w:cs="Arial"/>
                <w:sz w:val="18"/>
                <w:szCs w:val="18"/>
              </w:rPr>
              <w:t>1</w:t>
            </w:r>
          </w:p>
        </w:tc>
        <w:tc>
          <w:tcPr>
            <w:tcW w:w="3601" w:type="dxa"/>
            <w:vAlign w:val="center"/>
          </w:tcPr>
          <w:p w14:paraId="792C8D1D">
            <w:pPr>
              <w:widowControl/>
              <w:rPr>
                <w:rFonts w:ascii="宋体" w:hAnsi="宋体" w:cs="宋体"/>
                <w:kern w:val="0"/>
                <w:sz w:val="18"/>
                <w:szCs w:val="18"/>
              </w:rPr>
            </w:pPr>
            <w:r>
              <w:rPr>
                <w:rFonts w:hint="eastAsia" w:ascii="宋体" w:hAnsi="宋体" w:cs="宋体"/>
                <w:kern w:val="0"/>
                <w:sz w:val="18"/>
                <w:szCs w:val="18"/>
              </w:rPr>
              <w:t>电器部件</w:t>
            </w:r>
          </w:p>
        </w:tc>
        <w:tc>
          <w:tcPr>
            <w:tcW w:w="5220" w:type="dxa"/>
            <w:vAlign w:val="center"/>
          </w:tcPr>
          <w:p w14:paraId="6AA87630">
            <w:pPr>
              <w:widowControl/>
              <w:rPr>
                <w:rFonts w:ascii="宋体" w:hAnsi="宋体" w:cs="宋体"/>
                <w:kern w:val="0"/>
                <w:sz w:val="18"/>
                <w:szCs w:val="18"/>
              </w:rPr>
            </w:pPr>
            <w:r>
              <w:rPr>
                <w:rFonts w:hint="eastAsia" w:ascii="宋体" w:hAnsi="宋体" w:cs="宋体"/>
                <w:kern w:val="0"/>
                <w:sz w:val="18"/>
                <w:szCs w:val="18"/>
              </w:rPr>
              <w:t>清洁，接线紧固</w:t>
            </w:r>
          </w:p>
        </w:tc>
        <w:tc>
          <w:tcPr>
            <w:tcW w:w="634" w:type="dxa"/>
          </w:tcPr>
          <w:p w14:paraId="4D421766">
            <w:pPr>
              <w:rPr>
                <w:szCs w:val="21"/>
              </w:rPr>
            </w:pPr>
          </w:p>
        </w:tc>
      </w:tr>
      <w:tr w14:paraId="6D246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6BF3E944">
            <w:pPr>
              <w:jc w:val="center"/>
              <w:rPr>
                <w:rFonts w:ascii="Arial" w:hAnsi="Arial" w:cs="Arial"/>
                <w:sz w:val="18"/>
                <w:szCs w:val="18"/>
              </w:rPr>
            </w:pPr>
            <w:r>
              <w:rPr>
                <w:rFonts w:ascii="Arial" w:hAnsi="Arial" w:cs="Arial"/>
                <w:sz w:val="18"/>
                <w:szCs w:val="18"/>
              </w:rPr>
              <w:t>2</w:t>
            </w:r>
          </w:p>
        </w:tc>
        <w:tc>
          <w:tcPr>
            <w:tcW w:w="3601" w:type="dxa"/>
            <w:vAlign w:val="center"/>
          </w:tcPr>
          <w:p w14:paraId="6AF7D306">
            <w:pPr>
              <w:widowControl/>
              <w:rPr>
                <w:rFonts w:ascii="宋体" w:hAnsi="宋体" w:cs="宋体"/>
                <w:kern w:val="0"/>
                <w:sz w:val="18"/>
                <w:szCs w:val="18"/>
              </w:rPr>
            </w:pPr>
            <w:r>
              <w:rPr>
                <w:rFonts w:hint="eastAsia" w:ascii="宋体" w:hAnsi="宋体" w:cs="宋体"/>
                <w:kern w:val="0"/>
                <w:sz w:val="18"/>
                <w:szCs w:val="18"/>
              </w:rPr>
              <w:t xml:space="preserve">故障显示板 </w:t>
            </w:r>
          </w:p>
        </w:tc>
        <w:tc>
          <w:tcPr>
            <w:tcW w:w="5220" w:type="dxa"/>
            <w:vAlign w:val="center"/>
          </w:tcPr>
          <w:p w14:paraId="6BBE02CF">
            <w:pPr>
              <w:widowControl/>
              <w:rPr>
                <w:rFonts w:ascii="宋体" w:hAnsi="宋体" w:cs="宋体"/>
                <w:kern w:val="0"/>
                <w:sz w:val="18"/>
                <w:szCs w:val="18"/>
              </w:rPr>
            </w:pPr>
            <w:r>
              <w:rPr>
                <w:rFonts w:hint="eastAsia" w:ascii="宋体" w:hAnsi="宋体" w:cs="宋体"/>
                <w:kern w:val="0"/>
                <w:sz w:val="18"/>
                <w:szCs w:val="18"/>
              </w:rPr>
              <w:t>信号功能正常</w:t>
            </w:r>
          </w:p>
        </w:tc>
        <w:tc>
          <w:tcPr>
            <w:tcW w:w="634" w:type="dxa"/>
          </w:tcPr>
          <w:p w14:paraId="16E307F5">
            <w:pPr>
              <w:rPr>
                <w:szCs w:val="21"/>
              </w:rPr>
            </w:pPr>
          </w:p>
        </w:tc>
      </w:tr>
      <w:tr w14:paraId="6B9D6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17798F10">
            <w:pPr>
              <w:jc w:val="center"/>
              <w:rPr>
                <w:rFonts w:ascii="Arial" w:hAnsi="Arial" w:cs="Arial"/>
                <w:sz w:val="18"/>
                <w:szCs w:val="18"/>
              </w:rPr>
            </w:pPr>
            <w:r>
              <w:rPr>
                <w:rFonts w:hint="eastAsia" w:ascii="Arial" w:hAnsi="Arial" w:cs="Arial"/>
                <w:sz w:val="18"/>
                <w:szCs w:val="18"/>
              </w:rPr>
              <w:t>3</w:t>
            </w:r>
          </w:p>
        </w:tc>
        <w:tc>
          <w:tcPr>
            <w:tcW w:w="3601" w:type="dxa"/>
            <w:vAlign w:val="center"/>
          </w:tcPr>
          <w:p w14:paraId="0C5D92DD">
            <w:pPr>
              <w:widowControl/>
              <w:rPr>
                <w:rFonts w:ascii="宋体" w:hAnsi="宋体" w:cs="宋体"/>
                <w:kern w:val="0"/>
                <w:sz w:val="18"/>
                <w:szCs w:val="18"/>
              </w:rPr>
            </w:pPr>
            <w:r>
              <w:rPr>
                <w:rFonts w:hint="eastAsia" w:ascii="宋体" w:hAnsi="宋体" w:cs="宋体"/>
                <w:kern w:val="0"/>
                <w:sz w:val="18"/>
                <w:szCs w:val="18"/>
              </w:rPr>
              <w:t>设备运行状况</w:t>
            </w:r>
          </w:p>
        </w:tc>
        <w:tc>
          <w:tcPr>
            <w:tcW w:w="5220" w:type="dxa"/>
            <w:vAlign w:val="center"/>
          </w:tcPr>
          <w:p w14:paraId="05C58140">
            <w:pPr>
              <w:widowControl/>
              <w:rPr>
                <w:rFonts w:ascii="宋体" w:hAnsi="宋体" w:cs="宋体"/>
                <w:kern w:val="0"/>
                <w:sz w:val="18"/>
                <w:szCs w:val="18"/>
              </w:rPr>
            </w:pPr>
            <w:r>
              <w:rPr>
                <w:rFonts w:hint="eastAsia" w:ascii="宋体" w:hAnsi="宋体" w:cs="宋体"/>
                <w:kern w:val="0"/>
                <w:sz w:val="18"/>
                <w:szCs w:val="18"/>
              </w:rPr>
              <w:t>正常，没有异常声响和抖动</w:t>
            </w:r>
          </w:p>
        </w:tc>
        <w:tc>
          <w:tcPr>
            <w:tcW w:w="634" w:type="dxa"/>
          </w:tcPr>
          <w:p w14:paraId="3ADF465A">
            <w:pPr>
              <w:rPr>
                <w:szCs w:val="21"/>
              </w:rPr>
            </w:pPr>
          </w:p>
        </w:tc>
      </w:tr>
      <w:tr w14:paraId="002B0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39F3E822">
            <w:pPr>
              <w:jc w:val="center"/>
              <w:rPr>
                <w:rFonts w:ascii="Arial" w:hAnsi="Arial" w:cs="Arial"/>
                <w:sz w:val="18"/>
                <w:szCs w:val="18"/>
              </w:rPr>
            </w:pPr>
            <w:r>
              <w:rPr>
                <w:rFonts w:hint="eastAsia" w:ascii="Arial" w:hAnsi="Arial" w:cs="Arial"/>
                <w:sz w:val="18"/>
                <w:szCs w:val="18"/>
              </w:rPr>
              <w:t>4</w:t>
            </w:r>
          </w:p>
        </w:tc>
        <w:tc>
          <w:tcPr>
            <w:tcW w:w="3601" w:type="dxa"/>
            <w:vAlign w:val="center"/>
          </w:tcPr>
          <w:p w14:paraId="04CA2CAF">
            <w:pPr>
              <w:widowControl/>
              <w:rPr>
                <w:rFonts w:ascii="宋体" w:hAnsi="宋体" w:cs="宋体"/>
                <w:kern w:val="0"/>
                <w:sz w:val="18"/>
                <w:szCs w:val="18"/>
              </w:rPr>
            </w:pPr>
            <w:r>
              <w:rPr>
                <w:rFonts w:hint="eastAsia" w:ascii="宋体" w:hAnsi="宋体" w:cs="宋体"/>
                <w:kern w:val="0"/>
                <w:sz w:val="18"/>
                <w:szCs w:val="18"/>
              </w:rPr>
              <w:t>主驱动链</w:t>
            </w:r>
          </w:p>
        </w:tc>
        <w:tc>
          <w:tcPr>
            <w:tcW w:w="5220" w:type="dxa"/>
            <w:vAlign w:val="center"/>
          </w:tcPr>
          <w:p w14:paraId="71DCBCA3">
            <w:pPr>
              <w:widowControl/>
              <w:rPr>
                <w:rFonts w:ascii="宋体" w:hAnsi="宋体" w:cs="宋体"/>
                <w:kern w:val="0"/>
                <w:sz w:val="18"/>
                <w:szCs w:val="18"/>
              </w:rPr>
            </w:pPr>
            <w:r>
              <w:rPr>
                <w:rFonts w:hint="eastAsia" w:ascii="宋体" w:hAnsi="宋体" w:cs="宋体"/>
                <w:kern w:val="0"/>
                <w:sz w:val="18"/>
                <w:szCs w:val="18"/>
              </w:rPr>
              <w:t>运转正常，电气安全保护装置动作有效</w:t>
            </w:r>
          </w:p>
        </w:tc>
        <w:tc>
          <w:tcPr>
            <w:tcW w:w="634" w:type="dxa"/>
          </w:tcPr>
          <w:p w14:paraId="12EFED3D">
            <w:pPr>
              <w:rPr>
                <w:szCs w:val="21"/>
              </w:rPr>
            </w:pPr>
          </w:p>
        </w:tc>
      </w:tr>
      <w:tr w14:paraId="5AD15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44E4B09E">
            <w:pPr>
              <w:jc w:val="center"/>
              <w:rPr>
                <w:rFonts w:ascii="Arial" w:hAnsi="Arial" w:cs="Arial"/>
                <w:sz w:val="18"/>
                <w:szCs w:val="18"/>
              </w:rPr>
            </w:pPr>
            <w:r>
              <w:rPr>
                <w:rFonts w:hint="eastAsia" w:ascii="Arial" w:hAnsi="Arial" w:cs="Arial"/>
                <w:sz w:val="18"/>
                <w:szCs w:val="18"/>
              </w:rPr>
              <w:t>5</w:t>
            </w:r>
          </w:p>
        </w:tc>
        <w:tc>
          <w:tcPr>
            <w:tcW w:w="3601" w:type="dxa"/>
            <w:vAlign w:val="center"/>
          </w:tcPr>
          <w:p w14:paraId="33A924BD">
            <w:pPr>
              <w:widowControl/>
              <w:rPr>
                <w:rFonts w:ascii="宋体" w:hAnsi="宋体" w:cs="宋体"/>
                <w:kern w:val="0"/>
                <w:sz w:val="18"/>
                <w:szCs w:val="18"/>
              </w:rPr>
            </w:pPr>
            <w:r>
              <w:rPr>
                <w:rFonts w:hint="eastAsia" w:ascii="宋体" w:hAnsi="宋体" w:cs="宋体"/>
                <w:kern w:val="0"/>
                <w:sz w:val="18"/>
                <w:szCs w:val="18"/>
              </w:rPr>
              <w:t>制动器机械装置</w:t>
            </w:r>
          </w:p>
        </w:tc>
        <w:tc>
          <w:tcPr>
            <w:tcW w:w="5220" w:type="dxa"/>
            <w:vAlign w:val="center"/>
          </w:tcPr>
          <w:p w14:paraId="3E9E53F9">
            <w:pPr>
              <w:widowControl/>
              <w:rPr>
                <w:rFonts w:ascii="宋体" w:hAnsi="宋体" w:cs="宋体"/>
                <w:kern w:val="0"/>
                <w:sz w:val="18"/>
                <w:szCs w:val="18"/>
              </w:rPr>
            </w:pPr>
            <w:r>
              <w:rPr>
                <w:rFonts w:hint="eastAsia" w:ascii="宋体" w:hAnsi="宋体" w:cs="宋体"/>
                <w:kern w:val="0"/>
                <w:sz w:val="18"/>
                <w:szCs w:val="18"/>
              </w:rPr>
              <w:t>清洁，动作正常</w:t>
            </w:r>
          </w:p>
        </w:tc>
        <w:tc>
          <w:tcPr>
            <w:tcW w:w="634" w:type="dxa"/>
          </w:tcPr>
          <w:p w14:paraId="5089EC92">
            <w:pPr>
              <w:rPr>
                <w:szCs w:val="21"/>
              </w:rPr>
            </w:pPr>
          </w:p>
        </w:tc>
      </w:tr>
      <w:tr w14:paraId="33E38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6B74F362">
            <w:pPr>
              <w:jc w:val="center"/>
              <w:rPr>
                <w:rFonts w:ascii="Arial" w:hAnsi="Arial" w:cs="Arial"/>
                <w:sz w:val="18"/>
                <w:szCs w:val="18"/>
              </w:rPr>
            </w:pPr>
            <w:r>
              <w:rPr>
                <w:rFonts w:hint="eastAsia" w:ascii="Arial" w:hAnsi="Arial" w:cs="Arial"/>
                <w:sz w:val="18"/>
                <w:szCs w:val="18"/>
              </w:rPr>
              <w:t>6</w:t>
            </w:r>
          </w:p>
        </w:tc>
        <w:tc>
          <w:tcPr>
            <w:tcW w:w="3601" w:type="dxa"/>
            <w:vAlign w:val="center"/>
          </w:tcPr>
          <w:p w14:paraId="54624FF1">
            <w:pPr>
              <w:widowControl/>
              <w:rPr>
                <w:rFonts w:ascii="宋体" w:hAnsi="宋体" w:cs="宋体"/>
                <w:kern w:val="0"/>
                <w:sz w:val="18"/>
                <w:szCs w:val="18"/>
              </w:rPr>
            </w:pPr>
            <w:r>
              <w:rPr>
                <w:rFonts w:hint="eastAsia" w:ascii="宋体" w:hAnsi="宋体" w:cs="宋体"/>
                <w:kern w:val="0"/>
                <w:sz w:val="18"/>
                <w:szCs w:val="18"/>
              </w:rPr>
              <w:t>制动器状态监测开关</w:t>
            </w:r>
          </w:p>
        </w:tc>
        <w:tc>
          <w:tcPr>
            <w:tcW w:w="5220" w:type="dxa"/>
            <w:vAlign w:val="center"/>
          </w:tcPr>
          <w:p w14:paraId="05EF679A">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65F23E1A">
            <w:pPr>
              <w:rPr>
                <w:szCs w:val="21"/>
              </w:rPr>
            </w:pPr>
          </w:p>
        </w:tc>
      </w:tr>
      <w:tr w14:paraId="0AEF6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51AFFA32">
            <w:pPr>
              <w:jc w:val="center"/>
              <w:rPr>
                <w:rFonts w:ascii="Arial" w:hAnsi="Arial" w:cs="Arial"/>
                <w:sz w:val="18"/>
                <w:szCs w:val="18"/>
              </w:rPr>
            </w:pPr>
            <w:r>
              <w:rPr>
                <w:rFonts w:hint="eastAsia" w:ascii="Arial" w:hAnsi="Arial" w:cs="Arial"/>
                <w:sz w:val="18"/>
                <w:szCs w:val="18"/>
              </w:rPr>
              <w:t>7</w:t>
            </w:r>
          </w:p>
        </w:tc>
        <w:tc>
          <w:tcPr>
            <w:tcW w:w="3601" w:type="dxa"/>
            <w:vAlign w:val="center"/>
          </w:tcPr>
          <w:p w14:paraId="4AFDE1C8">
            <w:pPr>
              <w:widowControl/>
              <w:rPr>
                <w:rFonts w:ascii="宋体" w:hAnsi="宋体" w:cs="宋体"/>
                <w:kern w:val="0"/>
                <w:sz w:val="18"/>
                <w:szCs w:val="18"/>
              </w:rPr>
            </w:pPr>
            <w:r>
              <w:rPr>
                <w:rFonts w:hint="eastAsia" w:ascii="宋体" w:hAnsi="宋体" w:cs="宋体"/>
                <w:kern w:val="0"/>
                <w:sz w:val="18"/>
                <w:szCs w:val="18"/>
              </w:rPr>
              <w:t>减速机润滑油</w:t>
            </w:r>
          </w:p>
        </w:tc>
        <w:tc>
          <w:tcPr>
            <w:tcW w:w="5220" w:type="dxa"/>
            <w:vAlign w:val="center"/>
          </w:tcPr>
          <w:p w14:paraId="5ED8D510">
            <w:pPr>
              <w:widowControl/>
              <w:rPr>
                <w:rFonts w:ascii="宋体" w:hAnsi="宋体" w:cs="宋体"/>
                <w:kern w:val="0"/>
                <w:sz w:val="18"/>
                <w:szCs w:val="18"/>
              </w:rPr>
            </w:pPr>
            <w:r>
              <w:rPr>
                <w:rFonts w:hint="eastAsia" w:ascii="宋体" w:hAnsi="宋体" w:cs="宋体"/>
                <w:kern w:val="0"/>
                <w:sz w:val="18"/>
                <w:szCs w:val="18"/>
              </w:rPr>
              <w:t>油量适宜，无渗油</w:t>
            </w:r>
          </w:p>
        </w:tc>
        <w:tc>
          <w:tcPr>
            <w:tcW w:w="634" w:type="dxa"/>
          </w:tcPr>
          <w:p w14:paraId="6D326016">
            <w:pPr>
              <w:rPr>
                <w:szCs w:val="21"/>
              </w:rPr>
            </w:pPr>
          </w:p>
        </w:tc>
      </w:tr>
      <w:tr w14:paraId="61FF3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2285CC6A">
            <w:pPr>
              <w:jc w:val="center"/>
              <w:rPr>
                <w:rFonts w:ascii="Arial" w:hAnsi="Arial" w:cs="Arial"/>
                <w:sz w:val="18"/>
                <w:szCs w:val="18"/>
              </w:rPr>
            </w:pPr>
            <w:r>
              <w:rPr>
                <w:rFonts w:hint="eastAsia" w:ascii="Arial" w:hAnsi="Arial" w:cs="Arial"/>
                <w:sz w:val="18"/>
                <w:szCs w:val="18"/>
              </w:rPr>
              <w:t>8</w:t>
            </w:r>
          </w:p>
        </w:tc>
        <w:tc>
          <w:tcPr>
            <w:tcW w:w="3601" w:type="dxa"/>
            <w:vAlign w:val="center"/>
          </w:tcPr>
          <w:p w14:paraId="510A3B3E">
            <w:pPr>
              <w:widowControl/>
              <w:rPr>
                <w:rFonts w:ascii="宋体" w:hAnsi="宋体" w:cs="宋体"/>
                <w:kern w:val="0"/>
                <w:sz w:val="18"/>
                <w:szCs w:val="18"/>
              </w:rPr>
            </w:pPr>
            <w:r>
              <w:rPr>
                <w:rFonts w:hint="eastAsia" w:ascii="宋体" w:hAnsi="宋体" w:cs="宋体"/>
                <w:kern w:val="0"/>
                <w:sz w:val="18"/>
                <w:szCs w:val="18"/>
              </w:rPr>
              <w:t>电机通风口</w:t>
            </w:r>
          </w:p>
        </w:tc>
        <w:tc>
          <w:tcPr>
            <w:tcW w:w="5220" w:type="dxa"/>
            <w:vAlign w:val="center"/>
          </w:tcPr>
          <w:p w14:paraId="2D2A2BC1">
            <w:pPr>
              <w:widowControl/>
              <w:rPr>
                <w:rFonts w:ascii="宋体" w:hAnsi="宋体" w:cs="宋体"/>
                <w:kern w:val="0"/>
                <w:sz w:val="18"/>
                <w:szCs w:val="18"/>
              </w:rPr>
            </w:pPr>
            <w:r>
              <w:rPr>
                <w:rFonts w:hint="eastAsia" w:ascii="宋体" w:hAnsi="宋体" w:cs="宋体"/>
                <w:kern w:val="0"/>
                <w:sz w:val="18"/>
                <w:szCs w:val="18"/>
              </w:rPr>
              <w:t>清洁</w:t>
            </w:r>
          </w:p>
        </w:tc>
        <w:tc>
          <w:tcPr>
            <w:tcW w:w="634" w:type="dxa"/>
          </w:tcPr>
          <w:p w14:paraId="3158FD66">
            <w:pPr>
              <w:rPr>
                <w:szCs w:val="21"/>
              </w:rPr>
            </w:pPr>
          </w:p>
        </w:tc>
      </w:tr>
      <w:tr w14:paraId="53083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7B283BB0">
            <w:pPr>
              <w:jc w:val="center"/>
              <w:rPr>
                <w:rFonts w:ascii="Arial" w:hAnsi="Arial" w:cs="Arial"/>
                <w:sz w:val="18"/>
                <w:szCs w:val="18"/>
              </w:rPr>
            </w:pPr>
            <w:r>
              <w:rPr>
                <w:rFonts w:hint="eastAsia" w:ascii="Arial" w:hAnsi="Arial" w:cs="Arial"/>
                <w:sz w:val="18"/>
                <w:szCs w:val="18"/>
              </w:rPr>
              <w:t>9</w:t>
            </w:r>
          </w:p>
        </w:tc>
        <w:tc>
          <w:tcPr>
            <w:tcW w:w="3601" w:type="dxa"/>
            <w:vAlign w:val="center"/>
          </w:tcPr>
          <w:p w14:paraId="0E84F258">
            <w:pPr>
              <w:widowControl/>
              <w:rPr>
                <w:rFonts w:ascii="宋体" w:hAnsi="宋体" w:cs="宋体"/>
                <w:kern w:val="0"/>
                <w:sz w:val="18"/>
                <w:szCs w:val="18"/>
              </w:rPr>
            </w:pPr>
            <w:r>
              <w:rPr>
                <w:rFonts w:hint="eastAsia" w:ascii="宋体" w:hAnsi="宋体" w:cs="宋体"/>
                <w:kern w:val="0"/>
                <w:sz w:val="18"/>
                <w:szCs w:val="18"/>
              </w:rPr>
              <w:t>检修控制装置</w:t>
            </w:r>
          </w:p>
        </w:tc>
        <w:tc>
          <w:tcPr>
            <w:tcW w:w="5220" w:type="dxa"/>
            <w:vAlign w:val="center"/>
          </w:tcPr>
          <w:p w14:paraId="18CD42DE">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62A8E417">
            <w:pPr>
              <w:rPr>
                <w:szCs w:val="21"/>
              </w:rPr>
            </w:pPr>
          </w:p>
        </w:tc>
      </w:tr>
      <w:tr w14:paraId="00F22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6F7CDA55">
            <w:pPr>
              <w:jc w:val="center"/>
              <w:rPr>
                <w:rFonts w:ascii="Arial" w:hAnsi="Arial" w:cs="Arial"/>
                <w:sz w:val="18"/>
                <w:szCs w:val="18"/>
              </w:rPr>
            </w:pPr>
            <w:r>
              <w:rPr>
                <w:rFonts w:ascii="Arial" w:hAnsi="Arial" w:cs="Arial"/>
                <w:sz w:val="18"/>
                <w:szCs w:val="18"/>
              </w:rPr>
              <w:t>1</w:t>
            </w:r>
            <w:r>
              <w:rPr>
                <w:rFonts w:hint="eastAsia" w:ascii="Arial" w:hAnsi="Arial" w:cs="Arial"/>
                <w:sz w:val="18"/>
                <w:szCs w:val="18"/>
              </w:rPr>
              <w:t>0</w:t>
            </w:r>
          </w:p>
        </w:tc>
        <w:tc>
          <w:tcPr>
            <w:tcW w:w="3601" w:type="dxa"/>
            <w:vAlign w:val="center"/>
          </w:tcPr>
          <w:p w14:paraId="14F93554">
            <w:pPr>
              <w:widowControl/>
              <w:rPr>
                <w:rFonts w:ascii="宋体" w:hAnsi="宋体" w:cs="宋体"/>
                <w:kern w:val="0"/>
                <w:sz w:val="18"/>
                <w:szCs w:val="18"/>
              </w:rPr>
            </w:pPr>
            <w:r>
              <w:rPr>
                <w:rFonts w:hint="eastAsia" w:ascii="宋体" w:hAnsi="宋体" w:cs="宋体"/>
                <w:kern w:val="0"/>
                <w:sz w:val="18"/>
                <w:szCs w:val="18"/>
              </w:rPr>
              <w:t>自动润滑油罐油位</w:t>
            </w:r>
          </w:p>
        </w:tc>
        <w:tc>
          <w:tcPr>
            <w:tcW w:w="5220" w:type="dxa"/>
            <w:vAlign w:val="center"/>
          </w:tcPr>
          <w:p w14:paraId="510F47A1">
            <w:pPr>
              <w:widowControl/>
              <w:rPr>
                <w:rFonts w:ascii="宋体" w:hAnsi="宋体" w:cs="宋体"/>
                <w:kern w:val="0"/>
                <w:sz w:val="18"/>
                <w:szCs w:val="18"/>
              </w:rPr>
            </w:pPr>
            <w:r>
              <w:rPr>
                <w:rFonts w:hint="eastAsia" w:ascii="宋体" w:hAnsi="宋体" w:cs="宋体"/>
                <w:kern w:val="0"/>
                <w:sz w:val="18"/>
                <w:szCs w:val="18"/>
              </w:rPr>
              <w:t>油位正常，润滑系统工作正常</w:t>
            </w:r>
          </w:p>
        </w:tc>
        <w:tc>
          <w:tcPr>
            <w:tcW w:w="634" w:type="dxa"/>
          </w:tcPr>
          <w:p w14:paraId="1DF7535C">
            <w:pPr>
              <w:rPr>
                <w:szCs w:val="21"/>
              </w:rPr>
            </w:pPr>
          </w:p>
        </w:tc>
      </w:tr>
      <w:tr w14:paraId="0E525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7BDCE36E">
            <w:pPr>
              <w:jc w:val="center"/>
              <w:rPr>
                <w:rFonts w:ascii="Arial" w:hAnsi="Arial" w:cs="Arial"/>
                <w:sz w:val="18"/>
                <w:szCs w:val="18"/>
              </w:rPr>
            </w:pPr>
            <w:r>
              <w:rPr>
                <w:rFonts w:ascii="Arial" w:hAnsi="Arial" w:cs="Arial"/>
                <w:sz w:val="18"/>
                <w:szCs w:val="18"/>
              </w:rPr>
              <w:t>1</w:t>
            </w:r>
            <w:r>
              <w:rPr>
                <w:rFonts w:hint="eastAsia" w:ascii="Arial" w:hAnsi="Arial" w:cs="Arial"/>
                <w:sz w:val="18"/>
                <w:szCs w:val="18"/>
              </w:rPr>
              <w:t>1</w:t>
            </w:r>
          </w:p>
        </w:tc>
        <w:tc>
          <w:tcPr>
            <w:tcW w:w="3601" w:type="dxa"/>
            <w:vAlign w:val="center"/>
          </w:tcPr>
          <w:p w14:paraId="28353027">
            <w:pPr>
              <w:widowControl/>
              <w:rPr>
                <w:rFonts w:ascii="宋体" w:hAnsi="宋体" w:cs="宋体"/>
                <w:kern w:val="0"/>
                <w:sz w:val="18"/>
                <w:szCs w:val="18"/>
              </w:rPr>
            </w:pPr>
            <w:r>
              <w:rPr>
                <w:rFonts w:hint="eastAsia" w:ascii="宋体" w:hAnsi="宋体" w:cs="宋体"/>
                <w:kern w:val="0"/>
                <w:sz w:val="18"/>
                <w:szCs w:val="18"/>
              </w:rPr>
              <w:t>梳齿板开关</w:t>
            </w:r>
          </w:p>
        </w:tc>
        <w:tc>
          <w:tcPr>
            <w:tcW w:w="5220" w:type="dxa"/>
            <w:vAlign w:val="center"/>
          </w:tcPr>
          <w:p w14:paraId="5F032A38">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436536FC">
            <w:pPr>
              <w:rPr>
                <w:szCs w:val="21"/>
              </w:rPr>
            </w:pPr>
          </w:p>
        </w:tc>
      </w:tr>
      <w:tr w14:paraId="733B1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3FFFA20C">
            <w:pPr>
              <w:jc w:val="center"/>
              <w:rPr>
                <w:rFonts w:ascii="Arial" w:hAnsi="Arial" w:cs="Arial"/>
                <w:sz w:val="18"/>
                <w:szCs w:val="18"/>
              </w:rPr>
            </w:pPr>
            <w:r>
              <w:rPr>
                <w:rFonts w:ascii="Arial" w:hAnsi="Arial" w:cs="Arial"/>
                <w:sz w:val="18"/>
                <w:szCs w:val="18"/>
              </w:rPr>
              <w:t>1</w:t>
            </w:r>
            <w:r>
              <w:rPr>
                <w:rFonts w:hint="eastAsia" w:ascii="Arial" w:hAnsi="Arial" w:cs="Arial"/>
                <w:sz w:val="18"/>
                <w:szCs w:val="18"/>
              </w:rPr>
              <w:t>2</w:t>
            </w:r>
          </w:p>
        </w:tc>
        <w:tc>
          <w:tcPr>
            <w:tcW w:w="3601" w:type="dxa"/>
            <w:vAlign w:val="center"/>
          </w:tcPr>
          <w:p w14:paraId="555860D9">
            <w:pPr>
              <w:widowControl/>
              <w:rPr>
                <w:rFonts w:ascii="宋体" w:hAnsi="宋体" w:cs="宋体"/>
                <w:kern w:val="0"/>
                <w:sz w:val="18"/>
                <w:szCs w:val="18"/>
              </w:rPr>
            </w:pPr>
            <w:r>
              <w:rPr>
                <w:rFonts w:hint="eastAsia" w:ascii="宋体" w:hAnsi="宋体" w:cs="宋体"/>
                <w:kern w:val="0"/>
                <w:sz w:val="18"/>
                <w:szCs w:val="18"/>
              </w:rPr>
              <w:t>梳齿板照明</w:t>
            </w:r>
          </w:p>
        </w:tc>
        <w:tc>
          <w:tcPr>
            <w:tcW w:w="5220" w:type="dxa"/>
            <w:vAlign w:val="center"/>
          </w:tcPr>
          <w:p w14:paraId="61AC547A">
            <w:pPr>
              <w:widowControl/>
              <w:rPr>
                <w:rFonts w:ascii="宋体" w:hAnsi="宋体" w:cs="宋体"/>
                <w:kern w:val="0"/>
                <w:sz w:val="18"/>
                <w:szCs w:val="18"/>
              </w:rPr>
            </w:pPr>
            <w:r>
              <w:rPr>
                <w:rFonts w:hint="eastAsia" w:ascii="宋体" w:hAnsi="宋体" w:cs="宋体"/>
                <w:kern w:val="0"/>
                <w:sz w:val="18"/>
                <w:szCs w:val="18"/>
              </w:rPr>
              <w:t>照明正常</w:t>
            </w:r>
          </w:p>
        </w:tc>
        <w:tc>
          <w:tcPr>
            <w:tcW w:w="634" w:type="dxa"/>
          </w:tcPr>
          <w:p w14:paraId="01F9940A">
            <w:pPr>
              <w:rPr>
                <w:szCs w:val="21"/>
              </w:rPr>
            </w:pPr>
            <w:r>
              <w:rPr>
                <w:sz w:val="18"/>
                <w:szCs w:val="18"/>
              </w:rPr>
              <mc:AlternateContent>
                <mc:Choice Requires="wps">
                  <w:drawing>
                    <wp:anchor distT="0" distB="0" distL="114300" distR="114300" simplePos="0" relativeHeight="251664384" behindDoc="0" locked="0" layoutInCell="1" allowOverlap="1">
                      <wp:simplePos x="0" y="0"/>
                      <wp:positionH relativeFrom="column">
                        <wp:posOffset>457200</wp:posOffset>
                      </wp:positionH>
                      <wp:positionV relativeFrom="paragraph">
                        <wp:posOffset>199390</wp:posOffset>
                      </wp:positionV>
                      <wp:extent cx="228600" cy="1676400"/>
                      <wp:effectExtent l="0" t="0" r="0" b="0"/>
                      <wp:wrapNone/>
                      <wp:docPr id="16" name="文本框 16"/>
                      <wp:cNvGraphicFramePr/>
                      <a:graphic xmlns:a="http://schemas.openxmlformats.org/drawingml/2006/main">
                        <a:graphicData uri="http://schemas.microsoft.com/office/word/2010/wordprocessingShape">
                          <wps:wsp>
                            <wps:cNvSpPr txBox="1">
                              <a:spLocks noChangeArrowheads="1"/>
                            </wps:cNvSpPr>
                            <wps:spPr bwMode="auto">
                              <a:xfrm>
                                <a:off x="0" y="0"/>
                                <a:ext cx="228600" cy="1676400"/>
                              </a:xfrm>
                              <a:prstGeom prst="rect">
                                <a:avLst/>
                              </a:prstGeom>
                              <a:solidFill>
                                <a:srgbClr val="FFFFFF"/>
                              </a:solidFill>
                              <a:ln>
                                <a:noFill/>
                              </a:ln>
                              <a:effectLst/>
                            </wps:spPr>
                            <wps:txbx>
                              <w:txbxContent>
                                <w:p w14:paraId="6C5CB51B">
                                  <w:pPr>
                                    <w:rPr>
                                      <w:b/>
                                      <w:sz w:val="18"/>
                                      <w:szCs w:val="18"/>
                                    </w:rPr>
                                  </w:pPr>
                                  <w:r>
                                    <w:rPr>
                                      <w:rFonts w:hint="eastAsia"/>
                                      <w:b/>
                                      <w:sz w:val="18"/>
                                      <w:szCs w:val="18"/>
                                    </w:rPr>
                                    <w:t>第</w:t>
                                  </w:r>
                                </w:p>
                                <w:p w14:paraId="6C1756FB">
                                  <w:pPr>
                                    <w:rPr>
                                      <w:b/>
                                      <w:sz w:val="18"/>
                                      <w:szCs w:val="18"/>
                                    </w:rPr>
                                  </w:pPr>
                                  <w:r>
                                    <w:rPr>
                                      <w:rFonts w:hint="eastAsia"/>
                                      <w:b/>
                                      <w:sz w:val="18"/>
                                      <w:szCs w:val="18"/>
                                    </w:rPr>
                                    <w:t>一</w:t>
                                  </w:r>
                                </w:p>
                                <w:p w14:paraId="7BB7986F">
                                  <w:pPr>
                                    <w:rPr>
                                      <w:b/>
                                      <w:sz w:val="18"/>
                                      <w:szCs w:val="18"/>
                                    </w:rPr>
                                  </w:pPr>
                                  <w:r>
                                    <w:rPr>
                                      <w:rFonts w:hint="eastAsia"/>
                                      <w:b/>
                                      <w:sz w:val="18"/>
                                      <w:szCs w:val="18"/>
                                    </w:rPr>
                                    <w:t>联</w:t>
                                  </w:r>
                                </w:p>
                                <w:p w14:paraId="15AAE88B">
                                  <w:pPr>
                                    <w:rPr>
                                      <w:b/>
                                      <w:sz w:val="18"/>
                                      <w:szCs w:val="18"/>
                                    </w:rPr>
                                  </w:pPr>
                                </w:p>
                                <w:p w14:paraId="5EC16AE2">
                                  <w:pPr>
                                    <w:rPr>
                                      <w:b/>
                                      <w:sz w:val="18"/>
                                      <w:szCs w:val="18"/>
                                    </w:rPr>
                                  </w:pPr>
                                  <w:r>
                                    <w:rPr>
                                      <w:rFonts w:hint="eastAsia"/>
                                      <w:b/>
                                      <w:sz w:val="18"/>
                                      <w:szCs w:val="18"/>
                                    </w:rPr>
                                    <w:t>客</w:t>
                                  </w:r>
                                </w:p>
                                <w:p w14:paraId="27A9B45F">
                                  <w:pPr>
                                    <w:rPr>
                                      <w:b/>
                                      <w:sz w:val="18"/>
                                      <w:szCs w:val="18"/>
                                    </w:rPr>
                                  </w:pPr>
                                  <w:r>
                                    <w:rPr>
                                      <w:rFonts w:hint="eastAsia"/>
                                      <w:b/>
                                      <w:sz w:val="18"/>
                                      <w:szCs w:val="18"/>
                                    </w:rPr>
                                    <w:t>户</w:t>
                                  </w:r>
                                </w:p>
                                <w:p w14:paraId="1C523902">
                                  <w:pPr>
                                    <w:rPr>
                                      <w:b/>
                                      <w:sz w:val="18"/>
                                      <w:szCs w:val="18"/>
                                    </w:rPr>
                                  </w:pPr>
                                  <w:r>
                                    <w:rPr>
                                      <w:rFonts w:hint="eastAsia"/>
                                      <w:b/>
                                      <w:sz w:val="18"/>
                                      <w:szCs w:val="18"/>
                                    </w:rPr>
                                    <w:t>留</w:t>
                                  </w:r>
                                </w:p>
                                <w:p w14:paraId="02F65FD7">
                                  <w:pPr>
                                    <w:rPr>
                                      <w:b/>
                                      <w:sz w:val="18"/>
                                      <w:szCs w:val="18"/>
                                    </w:rPr>
                                  </w:pPr>
                                  <w:r>
                                    <w:rPr>
                                      <w:rFonts w:hint="eastAsia"/>
                                      <w:b/>
                                      <w:sz w:val="18"/>
                                      <w:szCs w:val="18"/>
                                    </w:rPr>
                                    <w:t>存</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36pt;margin-top:15.7pt;height:132pt;width:18pt;z-index:251664384;mso-width-relative:page;mso-height-relative:page;" fillcolor="#FFFFFF" filled="t" stroked="f" coordsize="21600,21600" o:gfxdata="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7Le3otkAAAAJAQAADwAAAAAAAAABACAAAAAiAAAAZHJzL2Rvd25yZXYueG1sUEsBAhQAFAAAAAgA&#10;h07iQHFYDPokAgAAPgQAAA4AAAAAAAAAAQAgAAAAKAEAAGRycy9lMm9Eb2MueG1sUEsFBgAAAAAG&#10;AAYAWQEAAL4FAAAAAA==&#10;">
                      <v:fill on="t" focussize="0,0"/>
                      <v:stroke on="f"/>
                      <v:imagedata o:title=""/>
                      <o:lock v:ext="edit" aspectratio="f"/>
                      <v:textbox inset="0mm,0mm,0mm,0mm">
                        <w:txbxContent>
                          <w:p w14:paraId="6C5CB51B">
                            <w:pPr>
                              <w:rPr>
                                <w:b/>
                                <w:sz w:val="18"/>
                                <w:szCs w:val="18"/>
                              </w:rPr>
                            </w:pPr>
                            <w:r>
                              <w:rPr>
                                <w:rFonts w:hint="eastAsia"/>
                                <w:b/>
                                <w:sz w:val="18"/>
                                <w:szCs w:val="18"/>
                              </w:rPr>
                              <w:t>第</w:t>
                            </w:r>
                          </w:p>
                          <w:p w14:paraId="6C1756FB">
                            <w:pPr>
                              <w:rPr>
                                <w:b/>
                                <w:sz w:val="18"/>
                                <w:szCs w:val="18"/>
                              </w:rPr>
                            </w:pPr>
                            <w:r>
                              <w:rPr>
                                <w:rFonts w:hint="eastAsia"/>
                                <w:b/>
                                <w:sz w:val="18"/>
                                <w:szCs w:val="18"/>
                              </w:rPr>
                              <w:t>一</w:t>
                            </w:r>
                          </w:p>
                          <w:p w14:paraId="7BB7986F">
                            <w:pPr>
                              <w:rPr>
                                <w:b/>
                                <w:sz w:val="18"/>
                                <w:szCs w:val="18"/>
                              </w:rPr>
                            </w:pPr>
                            <w:r>
                              <w:rPr>
                                <w:rFonts w:hint="eastAsia"/>
                                <w:b/>
                                <w:sz w:val="18"/>
                                <w:szCs w:val="18"/>
                              </w:rPr>
                              <w:t>联</w:t>
                            </w:r>
                          </w:p>
                          <w:p w14:paraId="15AAE88B">
                            <w:pPr>
                              <w:rPr>
                                <w:b/>
                                <w:sz w:val="18"/>
                                <w:szCs w:val="18"/>
                              </w:rPr>
                            </w:pPr>
                          </w:p>
                          <w:p w14:paraId="5EC16AE2">
                            <w:pPr>
                              <w:rPr>
                                <w:b/>
                                <w:sz w:val="18"/>
                                <w:szCs w:val="18"/>
                              </w:rPr>
                            </w:pPr>
                            <w:r>
                              <w:rPr>
                                <w:rFonts w:hint="eastAsia"/>
                                <w:b/>
                                <w:sz w:val="18"/>
                                <w:szCs w:val="18"/>
                              </w:rPr>
                              <w:t>客</w:t>
                            </w:r>
                          </w:p>
                          <w:p w14:paraId="27A9B45F">
                            <w:pPr>
                              <w:rPr>
                                <w:b/>
                                <w:sz w:val="18"/>
                                <w:szCs w:val="18"/>
                              </w:rPr>
                            </w:pPr>
                            <w:r>
                              <w:rPr>
                                <w:rFonts w:hint="eastAsia"/>
                                <w:b/>
                                <w:sz w:val="18"/>
                                <w:szCs w:val="18"/>
                              </w:rPr>
                              <w:t>户</w:t>
                            </w:r>
                          </w:p>
                          <w:p w14:paraId="1C523902">
                            <w:pPr>
                              <w:rPr>
                                <w:b/>
                                <w:sz w:val="18"/>
                                <w:szCs w:val="18"/>
                              </w:rPr>
                            </w:pPr>
                            <w:r>
                              <w:rPr>
                                <w:rFonts w:hint="eastAsia"/>
                                <w:b/>
                                <w:sz w:val="18"/>
                                <w:szCs w:val="18"/>
                              </w:rPr>
                              <w:t>留</w:t>
                            </w:r>
                          </w:p>
                          <w:p w14:paraId="02F65FD7">
                            <w:pPr>
                              <w:rPr>
                                <w:b/>
                                <w:sz w:val="18"/>
                                <w:szCs w:val="18"/>
                              </w:rPr>
                            </w:pPr>
                            <w:r>
                              <w:rPr>
                                <w:rFonts w:hint="eastAsia"/>
                                <w:b/>
                                <w:sz w:val="18"/>
                                <w:szCs w:val="18"/>
                              </w:rPr>
                              <w:t>存</w:t>
                            </w:r>
                          </w:p>
                        </w:txbxContent>
                      </v:textbox>
                    </v:shape>
                  </w:pict>
                </mc:Fallback>
              </mc:AlternateContent>
            </w:r>
          </w:p>
        </w:tc>
      </w:tr>
      <w:tr w14:paraId="27ECE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29E4D0B7">
            <w:pPr>
              <w:jc w:val="center"/>
              <w:rPr>
                <w:rFonts w:ascii="Arial" w:hAnsi="Arial" w:cs="Arial"/>
                <w:sz w:val="18"/>
                <w:szCs w:val="18"/>
              </w:rPr>
            </w:pPr>
            <w:r>
              <w:rPr>
                <w:rFonts w:ascii="Arial" w:hAnsi="Arial" w:cs="Arial"/>
                <w:sz w:val="18"/>
                <w:szCs w:val="18"/>
              </w:rPr>
              <w:t>1</w:t>
            </w:r>
            <w:r>
              <w:rPr>
                <w:rFonts w:hint="eastAsia" w:ascii="Arial" w:hAnsi="Arial" w:cs="Arial"/>
                <w:sz w:val="18"/>
                <w:szCs w:val="18"/>
              </w:rPr>
              <w:t>3</w:t>
            </w:r>
          </w:p>
        </w:tc>
        <w:tc>
          <w:tcPr>
            <w:tcW w:w="3601" w:type="dxa"/>
            <w:vAlign w:val="center"/>
          </w:tcPr>
          <w:p w14:paraId="52F94ADB">
            <w:pPr>
              <w:widowControl/>
              <w:rPr>
                <w:rFonts w:ascii="宋体" w:hAnsi="宋体" w:cs="宋体"/>
                <w:kern w:val="0"/>
                <w:sz w:val="18"/>
                <w:szCs w:val="18"/>
              </w:rPr>
            </w:pPr>
            <w:r>
              <w:rPr>
                <w:rFonts w:hint="eastAsia" w:ascii="宋体" w:hAnsi="宋体" w:cs="宋体"/>
                <w:kern w:val="0"/>
                <w:sz w:val="18"/>
                <w:szCs w:val="18"/>
              </w:rPr>
              <w:t>梳齿板梳齿与踏板面齿槽、导向胶带</w:t>
            </w:r>
          </w:p>
        </w:tc>
        <w:tc>
          <w:tcPr>
            <w:tcW w:w="5220" w:type="dxa"/>
            <w:vAlign w:val="center"/>
          </w:tcPr>
          <w:p w14:paraId="56B3A901">
            <w:pPr>
              <w:widowControl/>
              <w:rPr>
                <w:rFonts w:ascii="宋体" w:hAnsi="宋体" w:cs="宋体"/>
                <w:kern w:val="0"/>
                <w:sz w:val="18"/>
                <w:szCs w:val="18"/>
              </w:rPr>
            </w:pPr>
            <w:r>
              <w:rPr>
                <w:rFonts w:hint="eastAsia" w:ascii="宋体" w:hAnsi="宋体" w:cs="宋体"/>
                <w:kern w:val="0"/>
                <w:sz w:val="18"/>
                <w:szCs w:val="18"/>
              </w:rPr>
              <w:t>梳齿板完好无损，梳齿板梳齿与踏板面齿槽、导向胶带啮合正常</w:t>
            </w:r>
          </w:p>
        </w:tc>
        <w:tc>
          <w:tcPr>
            <w:tcW w:w="634" w:type="dxa"/>
          </w:tcPr>
          <w:p w14:paraId="69B97FEC">
            <w:pPr>
              <w:rPr>
                <w:szCs w:val="21"/>
              </w:rPr>
            </w:pPr>
          </w:p>
        </w:tc>
      </w:tr>
      <w:tr w14:paraId="28A03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77F5677D">
            <w:pPr>
              <w:jc w:val="center"/>
              <w:rPr>
                <w:rFonts w:ascii="Arial" w:hAnsi="Arial" w:cs="Arial"/>
                <w:sz w:val="18"/>
                <w:szCs w:val="18"/>
              </w:rPr>
            </w:pPr>
            <w:r>
              <w:rPr>
                <w:rFonts w:ascii="Arial" w:hAnsi="Arial" w:cs="Arial"/>
                <w:sz w:val="18"/>
                <w:szCs w:val="18"/>
              </w:rPr>
              <w:t>1</w:t>
            </w:r>
            <w:r>
              <w:rPr>
                <w:rFonts w:hint="eastAsia" w:ascii="Arial" w:hAnsi="Arial" w:cs="Arial"/>
                <w:sz w:val="18"/>
                <w:szCs w:val="18"/>
              </w:rPr>
              <w:t>4</w:t>
            </w:r>
          </w:p>
        </w:tc>
        <w:tc>
          <w:tcPr>
            <w:tcW w:w="3601" w:type="dxa"/>
            <w:vAlign w:val="center"/>
          </w:tcPr>
          <w:p w14:paraId="71FF12DE">
            <w:pPr>
              <w:widowControl/>
              <w:rPr>
                <w:rFonts w:ascii="宋体" w:hAnsi="宋体" w:cs="宋体"/>
                <w:kern w:val="0"/>
                <w:sz w:val="18"/>
                <w:szCs w:val="18"/>
              </w:rPr>
            </w:pPr>
            <w:r>
              <w:rPr>
                <w:rFonts w:hint="eastAsia" w:ascii="宋体" w:hAnsi="宋体"/>
                <w:sz w:val="18"/>
                <w:szCs w:val="18"/>
              </w:rPr>
              <w:t>梯级或者踏板下</w:t>
            </w:r>
            <w:r>
              <w:rPr>
                <w:rFonts w:hint="eastAsia" w:ascii="宋体" w:hAnsi="宋体" w:cs="宋体"/>
                <w:kern w:val="0"/>
                <w:sz w:val="18"/>
                <w:szCs w:val="18"/>
              </w:rPr>
              <w:t>陷开关</w:t>
            </w:r>
          </w:p>
        </w:tc>
        <w:tc>
          <w:tcPr>
            <w:tcW w:w="5220" w:type="dxa"/>
            <w:vAlign w:val="center"/>
          </w:tcPr>
          <w:p w14:paraId="3826CCD0">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58209A7D">
            <w:pPr>
              <w:rPr>
                <w:szCs w:val="21"/>
              </w:rPr>
            </w:pPr>
          </w:p>
        </w:tc>
      </w:tr>
      <w:tr w14:paraId="1E7B3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40E85D34">
            <w:pPr>
              <w:jc w:val="center"/>
              <w:rPr>
                <w:rFonts w:ascii="Arial" w:hAnsi="Arial" w:cs="Arial"/>
                <w:sz w:val="18"/>
                <w:szCs w:val="18"/>
              </w:rPr>
            </w:pPr>
            <w:r>
              <w:rPr>
                <w:rFonts w:hint="eastAsia" w:ascii="Arial" w:hAnsi="Arial" w:cs="Arial"/>
                <w:sz w:val="18"/>
                <w:szCs w:val="18"/>
              </w:rPr>
              <w:t>15</w:t>
            </w:r>
          </w:p>
        </w:tc>
        <w:tc>
          <w:tcPr>
            <w:tcW w:w="3601" w:type="dxa"/>
            <w:vAlign w:val="center"/>
          </w:tcPr>
          <w:p w14:paraId="7F1B1E49">
            <w:pPr>
              <w:widowControl/>
              <w:rPr>
                <w:rFonts w:ascii="宋体" w:hAnsi="宋体"/>
                <w:sz w:val="18"/>
                <w:szCs w:val="18"/>
              </w:rPr>
            </w:pPr>
            <w:r>
              <w:rPr>
                <w:rFonts w:hint="eastAsia" w:ascii="宋体" w:hAnsi="宋体"/>
                <w:sz w:val="18"/>
                <w:szCs w:val="18"/>
              </w:rPr>
              <w:t>梯级或者踏板缺失监测装置</w:t>
            </w:r>
          </w:p>
        </w:tc>
        <w:tc>
          <w:tcPr>
            <w:tcW w:w="5220" w:type="dxa"/>
          </w:tcPr>
          <w:p w14:paraId="03CF1DEA">
            <w:r>
              <w:rPr>
                <w:rFonts w:hint="eastAsia" w:ascii="宋体" w:hAnsi="宋体" w:cs="宋体"/>
                <w:kern w:val="0"/>
                <w:sz w:val="18"/>
                <w:szCs w:val="18"/>
              </w:rPr>
              <w:t>工作正常</w:t>
            </w:r>
          </w:p>
        </w:tc>
        <w:tc>
          <w:tcPr>
            <w:tcW w:w="634" w:type="dxa"/>
          </w:tcPr>
          <w:p w14:paraId="08F54DB9">
            <w:pPr>
              <w:rPr>
                <w:szCs w:val="21"/>
              </w:rPr>
            </w:pPr>
          </w:p>
        </w:tc>
      </w:tr>
      <w:tr w14:paraId="40B7E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3F9C4252">
            <w:pPr>
              <w:jc w:val="center"/>
              <w:rPr>
                <w:rFonts w:ascii="Arial" w:hAnsi="Arial" w:cs="Arial"/>
                <w:sz w:val="18"/>
                <w:szCs w:val="18"/>
              </w:rPr>
            </w:pPr>
            <w:r>
              <w:rPr>
                <w:rFonts w:hint="eastAsia" w:ascii="Arial" w:hAnsi="Arial" w:cs="Arial"/>
                <w:sz w:val="18"/>
                <w:szCs w:val="18"/>
              </w:rPr>
              <w:t>16</w:t>
            </w:r>
          </w:p>
        </w:tc>
        <w:tc>
          <w:tcPr>
            <w:tcW w:w="3601" w:type="dxa"/>
            <w:vAlign w:val="center"/>
          </w:tcPr>
          <w:p w14:paraId="612BD84D">
            <w:pPr>
              <w:widowControl/>
              <w:rPr>
                <w:rFonts w:ascii="宋体" w:hAnsi="宋体"/>
                <w:sz w:val="18"/>
                <w:szCs w:val="18"/>
              </w:rPr>
            </w:pPr>
            <w:r>
              <w:rPr>
                <w:rFonts w:hint="eastAsia" w:ascii="宋体" w:hAnsi="宋体"/>
                <w:sz w:val="18"/>
                <w:szCs w:val="18"/>
              </w:rPr>
              <w:t>超速或非操纵逆转监测装置</w:t>
            </w:r>
          </w:p>
        </w:tc>
        <w:tc>
          <w:tcPr>
            <w:tcW w:w="5220" w:type="dxa"/>
          </w:tcPr>
          <w:p w14:paraId="030C6752">
            <w:r>
              <w:rPr>
                <w:rFonts w:hint="eastAsia" w:ascii="宋体" w:hAnsi="宋体" w:cs="宋体"/>
                <w:kern w:val="0"/>
                <w:sz w:val="18"/>
                <w:szCs w:val="18"/>
              </w:rPr>
              <w:t>工作正常</w:t>
            </w:r>
          </w:p>
        </w:tc>
        <w:tc>
          <w:tcPr>
            <w:tcW w:w="634" w:type="dxa"/>
          </w:tcPr>
          <w:p w14:paraId="7E842887">
            <w:pPr>
              <w:rPr>
                <w:szCs w:val="21"/>
              </w:rPr>
            </w:pPr>
          </w:p>
        </w:tc>
      </w:tr>
      <w:tr w14:paraId="43EBE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19FCA2B7">
            <w:pPr>
              <w:jc w:val="center"/>
              <w:rPr>
                <w:rFonts w:ascii="Arial" w:hAnsi="Arial" w:cs="Arial"/>
                <w:sz w:val="18"/>
                <w:szCs w:val="18"/>
              </w:rPr>
            </w:pPr>
            <w:r>
              <w:rPr>
                <w:rFonts w:hint="eastAsia" w:ascii="Arial" w:hAnsi="Arial" w:cs="Arial"/>
                <w:sz w:val="18"/>
                <w:szCs w:val="18"/>
              </w:rPr>
              <w:t>17</w:t>
            </w:r>
          </w:p>
        </w:tc>
        <w:tc>
          <w:tcPr>
            <w:tcW w:w="3601" w:type="dxa"/>
            <w:vAlign w:val="center"/>
          </w:tcPr>
          <w:p w14:paraId="46D06435">
            <w:pPr>
              <w:widowControl/>
              <w:rPr>
                <w:rFonts w:ascii="宋体" w:hAnsi="宋体"/>
                <w:sz w:val="18"/>
                <w:szCs w:val="18"/>
              </w:rPr>
            </w:pPr>
            <w:r>
              <w:rPr>
                <w:rFonts w:hint="eastAsia" w:ascii="宋体" w:hAnsi="宋体"/>
                <w:sz w:val="18"/>
                <w:szCs w:val="18"/>
              </w:rPr>
              <w:t>检修盖板和楼层板</w:t>
            </w:r>
          </w:p>
        </w:tc>
        <w:tc>
          <w:tcPr>
            <w:tcW w:w="5220" w:type="dxa"/>
            <w:vAlign w:val="center"/>
          </w:tcPr>
          <w:p w14:paraId="3F685411">
            <w:pPr>
              <w:widowControl/>
              <w:rPr>
                <w:rFonts w:ascii="宋体" w:hAnsi="宋体" w:cs="宋体"/>
                <w:kern w:val="0"/>
                <w:sz w:val="18"/>
                <w:szCs w:val="18"/>
              </w:rPr>
            </w:pPr>
            <w:r>
              <w:rPr>
                <w:rFonts w:hint="eastAsia" w:ascii="宋体" w:hAnsi="宋体" w:cs="宋体"/>
                <w:kern w:val="0"/>
                <w:sz w:val="18"/>
                <w:szCs w:val="18"/>
              </w:rPr>
              <w:t>防倾覆或者翻转措施和监控装置有效、可靠</w:t>
            </w:r>
          </w:p>
        </w:tc>
        <w:tc>
          <w:tcPr>
            <w:tcW w:w="634" w:type="dxa"/>
          </w:tcPr>
          <w:p w14:paraId="7660D3E4">
            <w:pPr>
              <w:rPr>
                <w:szCs w:val="21"/>
              </w:rPr>
            </w:pPr>
          </w:p>
        </w:tc>
      </w:tr>
      <w:tr w14:paraId="4AF2B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359A4FB6">
            <w:pPr>
              <w:jc w:val="center"/>
              <w:rPr>
                <w:rFonts w:ascii="Arial" w:hAnsi="Arial" w:cs="Arial"/>
                <w:sz w:val="18"/>
                <w:szCs w:val="18"/>
              </w:rPr>
            </w:pPr>
            <w:r>
              <w:rPr>
                <w:rFonts w:ascii="Arial" w:hAnsi="Arial" w:cs="Arial"/>
                <w:sz w:val="18"/>
                <w:szCs w:val="18"/>
              </w:rPr>
              <w:t>1</w:t>
            </w:r>
            <w:r>
              <w:rPr>
                <w:rFonts w:hint="eastAsia" w:ascii="Arial" w:hAnsi="Arial" w:cs="Arial"/>
                <w:sz w:val="18"/>
                <w:szCs w:val="18"/>
              </w:rPr>
              <w:t>8</w:t>
            </w:r>
          </w:p>
        </w:tc>
        <w:tc>
          <w:tcPr>
            <w:tcW w:w="3601" w:type="dxa"/>
            <w:vAlign w:val="center"/>
          </w:tcPr>
          <w:p w14:paraId="7F3C6D04">
            <w:pPr>
              <w:widowControl/>
              <w:rPr>
                <w:rFonts w:ascii="宋体" w:hAnsi="宋体" w:cs="宋体"/>
                <w:kern w:val="0"/>
                <w:sz w:val="18"/>
                <w:szCs w:val="18"/>
              </w:rPr>
            </w:pPr>
            <w:r>
              <w:rPr>
                <w:rFonts w:hint="eastAsia" w:ascii="宋体" w:hAnsi="宋体" w:cs="宋体"/>
                <w:kern w:val="0"/>
                <w:sz w:val="18"/>
                <w:szCs w:val="18"/>
              </w:rPr>
              <w:t>梯级链张紧开关</w:t>
            </w:r>
          </w:p>
        </w:tc>
        <w:tc>
          <w:tcPr>
            <w:tcW w:w="5220" w:type="dxa"/>
            <w:vAlign w:val="center"/>
          </w:tcPr>
          <w:p w14:paraId="338C0C23">
            <w:pPr>
              <w:widowControl/>
              <w:rPr>
                <w:rFonts w:ascii="宋体" w:hAnsi="宋体" w:cs="宋体"/>
                <w:kern w:val="0"/>
                <w:sz w:val="18"/>
                <w:szCs w:val="18"/>
              </w:rPr>
            </w:pPr>
            <w:r>
              <w:rPr>
                <w:rFonts w:hint="eastAsia" w:ascii="宋体" w:hAnsi="宋体" w:cs="宋体"/>
                <w:kern w:val="0"/>
                <w:sz w:val="18"/>
                <w:szCs w:val="18"/>
              </w:rPr>
              <w:t>位置正确，动作正常</w:t>
            </w:r>
          </w:p>
        </w:tc>
        <w:tc>
          <w:tcPr>
            <w:tcW w:w="634" w:type="dxa"/>
          </w:tcPr>
          <w:p w14:paraId="25AAEA4C">
            <w:pPr>
              <w:rPr>
                <w:szCs w:val="21"/>
              </w:rPr>
            </w:pPr>
          </w:p>
        </w:tc>
      </w:tr>
      <w:tr w14:paraId="45ACC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45806457">
            <w:pPr>
              <w:jc w:val="center"/>
              <w:rPr>
                <w:rFonts w:ascii="Arial" w:hAnsi="Arial" w:cs="Arial"/>
                <w:sz w:val="18"/>
                <w:szCs w:val="18"/>
              </w:rPr>
            </w:pPr>
            <w:r>
              <w:rPr>
                <w:rFonts w:ascii="Arial" w:hAnsi="Arial" w:cs="Arial"/>
                <w:sz w:val="18"/>
                <w:szCs w:val="18"/>
              </w:rPr>
              <w:t>1</w:t>
            </w:r>
            <w:r>
              <w:rPr>
                <w:rFonts w:hint="eastAsia" w:ascii="Arial" w:hAnsi="Arial" w:cs="Arial"/>
                <w:sz w:val="18"/>
                <w:szCs w:val="18"/>
              </w:rPr>
              <w:t>9</w:t>
            </w:r>
          </w:p>
        </w:tc>
        <w:tc>
          <w:tcPr>
            <w:tcW w:w="3601" w:type="dxa"/>
            <w:vAlign w:val="center"/>
          </w:tcPr>
          <w:p w14:paraId="7DCBFF82">
            <w:pPr>
              <w:widowControl/>
              <w:rPr>
                <w:rFonts w:ascii="宋体" w:hAnsi="宋体" w:cs="宋体"/>
                <w:kern w:val="0"/>
                <w:sz w:val="18"/>
                <w:szCs w:val="18"/>
              </w:rPr>
            </w:pPr>
            <w:r>
              <w:rPr>
                <w:rFonts w:hint="eastAsia" w:ascii="宋体" w:hAnsi="宋体" w:cs="宋体"/>
                <w:kern w:val="0"/>
                <w:sz w:val="18"/>
                <w:szCs w:val="18"/>
              </w:rPr>
              <w:t>防护挡板</w:t>
            </w:r>
          </w:p>
        </w:tc>
        <w:tc>
          <w:tcPr>
            <w:tcW w:w="5220" w:type="dxa"/>
            <w:vAlign w:val="center"/>
          </w:tcPr>
          <w:p w14:paraId="641D5D79">
            <w:pPr>
              <w:widowControl/>
              <w:rPr>
                <w:rFonts w:ascii="宋体" w:hAnsi="宋体" w:cs="宋体"/>
                <w:kern w:val="0"/>
                <w:sz w:val="18"/>
                <w:szCs w:val="18"/>
              </w:rPr>
            </w:pPr>
            <w:r>
              <w:rPr>
                <w:rFonts w:hint="eastAsia" w:ascii="宋体" w:hAnsi="宋体"/>
                <w:sz w:val="18"/>
                <w:szCs w:val="18"/>
              </w:rPr>
              <w:t>有效，无破损</w:t>
            </w:r>
          </w:p>
        </w:tc>
        <w:tc>
          <w:tcPr>
            <w:tcW w:w="634" w:type="dxa"/>
          </w:tcPr>
          <w:p w14:paraId="6C1CE12C">
            <w:pPr>
              <w:rPr>
                <w:szCs w:val="21"/>
              </w:rPr>
            </w:pPr>
          </w:p>
        </w:tc>
      </w:tr>
      <w:tr w14:paraId="4823B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7BD6B091">
            <w:pPr>
              <w:jc w:val="center"/>
              <w:rPr>
                <w:rFonts w:ascii="Arial" w:hAnsi="Arial" w:cs="Arial"/>
                <w:sz w:val="18"/>
                <w:szCs w:val="18"/>
              </w:rPr>
            </w:pPr>
            <w:r>
              <w:rPr>
                <w:rFonts w:hint="eastAsia" w:ascii="Arial" w:hAnsi="Arial" w:cs="Arial"/>
                <w:sz w:val="18"/>
                <w:szCs w:val="18"/>
              </w:rPr>
              <w:t>20</w:t>
            </w:r>
          </w:p>
        </w:tc>
        <w:tc>
          <w:tcPr>
            <w:tcW w:w="3601" w:type="dxa"/>
            <w:vAlign w:val="center"/>
          </w:tcPr>
          <w:p w14:paraId="7F91F91F">
            <w:pPr>
              <w:widowControl/>
              <w:rPr>
                <w:rFonts w:ascii="宋体" w:hAnsi="宋体" w:cs="宋体"/>
                <w:kern w:val="0"/>
                <w:sz w:val="18"/>
                <w:szCs w:val="18"/>
              </w:rPr>
            </w:pPr>
            <w:r>
              <w:rPr>
                <w:rFonts w:hint="eastAsia" w:ascii="宋体" w:hAnsi="宋体" w:cs="宋体"/>
                <w:kern w:val="0"/>
                <w:sz w:val="18"/>
                <w:szCs w:val="18"/>
              </w:rPr>
              <w:t>梯级滚轮和梯级导轨</w:t>
            </w:r>
          </w:p>
        </w:tc>
        <w:tc>
          <w:tcPr>
            <w:tcW w:w="5220" w:type="dxa"/>
            <w:vAlign w:val="center"/>
          </w:tcPr>
          <w:p w14:paraId="20C8D94C">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79D0ED01">
            <w:pPr>
              <w:rPr>
                <w:szCs w:val="21"/>
              </w:rPr>
            </w:pPr>
          </w:p>
        </w:tc>
      </w:tr>
      <w:tr w14:paraId="52E7B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4D7D17F4">
            <w:pPr>
              <w:jc w:val="center"/>
              <w:rPr>
                <w:rFonts w:ascii="Arial" w:hAnsi="Arial" w:cs="Arial"/>
                <w:sz w:val="18"/>
                <w:szCs w:val="18"/>
              </w:rPr>
            </w:pPr>
            <w:r>
              <w:rPr>
                <w:rFonts w:hint="eastAsia" w:ascii="Arial" w:hAnsi="Arial" w:cs="Arial"/>
                <w:sz w:val="18"/>
                <w:szCs w:val="18"/>
              </w:rPr>
              <w:t>21</w:t>
            </w:r>
          </w:p>
        </w:tc>
        <w:tc>
          <w:tcPr>
            <w:tcW w:w="3601" w:type="dxa"/>
            <w:vAlign w:val="center"/>
          </w:tcPr>
          <w:p w14:paraId="421B4D09">
            <w:pPr>
              <w:widowControl/>
              <w:rPr>
                <w:rFonts w:ascii="宋体" w:hAnsi="宋体" w:cs="宋体"/>
                <w:kern w:val="0"/>
                <w:sz w:val="18"/>
                <w:szCs w:val="18"/>
              </w:rPr>
            </w:pPr>
            <w:r>
              <w:rPr>
                <w:rFonts w:hint="eastAsia" w:ascii="宋体" w:hAnsi="宋体" w:cs="宋体"/>
                <w:kern w:val="0"/>
                <w:sz w:val="18"/>
                <w:szCs w:val="18"/>
              </w:rPr>
              <w:t>梯级、踏板与围裙板之间的间隙</w:t>
            </w:r>
          </w:p>
        </w:tc>
        <w:tc>
          <w:tcPr>
            <w:tcW w:w="5220" w:type="dxa"/>
            <w:vAlign w:val="center"/>
          </w:tcPr>
          <w:p w14:paraId="722A7393">
            <w:pPr>
              <w:widowControl/>
              <w:rPr>
                <w:rFonts w:ascii="宋体" w:hAnsi="宋体" w:cs="宋体"/>
                <w:kern w:val="0"/>
                <w:sz w:val="18"/>
                <w:szCs w:val="18"/>
              </w:rPr>
            </w:pPr>
            <w:r>
              <w:rPr>
                <w:rFonts w:hint="eastAsia" w:ascii="宋体" w:hAnsi="宋体" w:cs="宋体"/>
                <w:kern w:val="0"/>
                <w:sz w:val="18"/>
                <w:szCs w:val="18"/>
              </w:rPr>
              <w:t>任何一侧的水平间隙及两侧间隙之和符合标准值</w:t>
            </w:r>
          </w:p>
        </w:tc>
        <w:tc>
          <w:tcPr>
            <w:tcW w:w="634" w:type="dxa"/>
          </w:tcPr>
          <w:p w14:paraId="42666B44">
            <w:pPr>
              <w:rPr>
                <w:szCs w:val="21"/>
              </w:rPr>
            </w:pPr>
          </w:p>
        </w:tc>
      </w:tr>
      <w:tr w14:paraId="39A77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5F32EA95">
            <w:pPr>
              <w:jc w:val="center"/>
              <w:rPr>
                <w:rFonts w:ascii="Arial" w:hAnsi="Arial" w:cs="Arial"/>
                <w:sz w:val="18"/>
                <w:szCs w:val="18"/>
              </w:rPr>
            </w:pPr>
            <w:r>
              <w:rPr>
                <w:rFonts w:ascii="Arial" w:hAnsi="Arial" w:cs="Arial"/>
                <w:sz w:val="18"/>
                <w:szCs w:val="18"/>
              </w:rPr>
              <w:t>2</w:t>
            </w:r>
            <w:r>
              <w:rPr>
                <w:rFonts w:hint="eastAsia" w:ascii="Arial" w:hAnsi="Arial" w:cs="Arial"/>
                <w:sz w:val="18"/>
                <w:szCs w:val="18"/>
              </w:rPr>
              <w:t>2</w:t>
            </w:r>
          </w:p>
        </w:tc>
        <w:tc>
          <w:tcPr>
            <w:tcW w:w="3601" w:type="dxa"/>
            <w:vAlign w:val="center"/>
          </w:tcPr>
          <w:p w14:paraId="340E70AC">
            <w:pPr>
              <w:widowControl/>
              <w:rPr>
                <w:rFonts w:ascii="宋体" w:hAnsi="宋体" w:cs="宋体"/>
                <w:kern w:val="0"/>
                <w:sz w:val="18"/>
                <w:szCs w:val="18"/>
              </w:rPr>
            </w:pPr>
            <w:r>
              <w:rPr>
                <w:rFonts w:hint="eastAsia" w:ascii="宋体" w:hAnsi="宋体" w:cs="宋体"/>
                <w:kern w:val="0"/>
                <w:sz w:val="18"/>
                <w:szCs w:val="18"/>
              </w:rPr>
              <w:t>运行方向显示</w:t>
            </w:r>
          </w:p>
        </w:tc>
        <w:tc>
          <w:tcPr>
            <w:tcW w:w="5220" w:type="dxa"/>
            <w:vAlign w:val="center"/>
          </w:tcPr>
          <w:p w14:paraId="3A7569CF">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3257B3F7">
            <w:pPr>
              <w:rPr>
                <w:szCs w:val="21"/>
              </w:rPr>
            </w:pPr>
          </w:p>
        </w:tc>
      </w:tr>
      <w:tr w14:paraId="4B733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6E3B22E4">
            <w:pPr>
              <w:jc w:val="center"/>
              <w:rPr>
                <w:rFonts w:ascii="Arial" w:hAnsi="Arial" w:cs="Arial"/>
                <w:sz w:val="18"/>
                <w:szCs w:val="18"/>
              </w:rPr>
            </w:pPr>
            <w:r>
              <w:rPr>
                <w:rFonts w:ascii="Arial" w:hAnsi="Arial" w:cs="Arial"/>
                <w:sz w:val="18"/>
                <w:szCs w:val="18"/>
              </w:rPr>
              <w:t>2</w:t>
            </w:r>
            <w:r>
              <w:rPr>
                <w:rFonts w:hint="eastAsia" w:ascii="Arial" w:hAnsi="Arial" w:cs="Arial"/>
                <w:sz w:val="18"/>
                <w:szCs w:val="18"/>
              </w:rPr>
              <w:t>3</w:t>
            </w:r>
          </w:p>
        </w:tc>
        <w:tc>
          <w:tcPr>
            <w:tcW w:w="3601" w:type="dxa"/>
            <w:vAlign w:val="center"/>
          </w:tcPr>
          <w:p w14:paraId="06744956">
            <w:pPr>
              <w:widowControl/>
              <w:rPr>
                <w:rFonts w:ascii="宋体" w:hAnsi="宋体" w:cs="宋体"/>
                <w:kern w:val="0"/>
                <w:sz w:val="18"/>
                <w:szCs w:val="18"/>
              </w:rPr>
            </w:pPr>
            <w:r>
              <w:rPr>
                <w:rFonts w:hint="eastAsia" w:ascii="宋体" w:hAnsi="宋体" w:cs="宋体"/>
                <w:kern w:val="0"/>
                <w:sz w:val="18"/>
                <w:szCs w:val="18"/>
              </w:rPr>
              <w:t>扶手带入口处保护开关</w:t>
            </w:r>
          </w:p>
        </w:tc>
        <w:tc>
          <w:tcPr>
            <w:tcW w:w="5220" w:type="dxa"/>
            <w:vAlign w:val="center"/>
          </w:tcPr>
          <w:p w14:paraId="1BB5BE9D">
            <w:pPr>
              <w:widowControl/>
              <w:rPr>
                <w:rFonts w:ascii="宋体" w:hAnsi="宋体" w:cs="宋体"/>
                <w:kern w:val="0"/>
                <w:sz w:val="18"/>
                <w:szCs w:val="18"/>
              </w:rPr>
            </w:pPr>
            <w:r>
              <w:rPr>
                <w:rFonts w:hint="eastAsia" w:ascii="宋体" w:hAnsi="宋体" w:cs="宋体"/>
                <w:kern w:val="0"/>
                <w:sz w:val="18"/>
                <w:szCs w:val="18"/>
              </w:rPr>
              <w:t>动作灵活可靠，清除入口处垃圾</w:t>
            </w:r>
          </w:p>
        </w:tc>
        <w:tc>
          <w:tcPr>
            <w:tcW w:w="634" w:type="dxa"/>
          </w:tcPr>
          <w:p w14:paraId="0C9E8E0F">
            <w:pPr>
              <w:rPr>
                <w:szCs w:val="21"/>
              </w:rPr>
            </w:pPr>
          </w:p>
        </w:tc>
      </w:tr>
      <w:tr w14:paraId="21D01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2AA6540C">
            <w:pPr>
              <w:widowControl/>
              <w:jc w:val="center"/>
              <w:rPr>
                <w:rFonts w:ascii="Arial" w:hAnsi="Arial" w:cs="Arial"/>
                <w:kern w:val="0"/>
                <w:sz w:val="18"/>
                <w:szCs w:val="18"/>
              </w:rPr>
            </w:pPr>
            <w:r>
              <w:rPr>
                <w:rFonts w:ascii="Arial" w:hAnsi="Arial" w:cs="Arial"/>
                <w:kern w:val="0"/>
                <w:sz w:val="18"/>
                <w:szCs w:val="18"/>
              </w:rPr>
              <w:t>2</w:t>
            </w:r>
            <w:r>
              <w:rPr>
                <w:rFonts w:hint="eastAsia" w:ascii="Arial" w:hAnsi="Arial" w:cs="Arial"/>
                <w:kern w:val="0"/>
                <w:sz w:val="18"/>
                <w:szCs w:val="18"/>
              </w:rPr>
              <w:t>4</w:t>
            </w:r>
          </w:p>
        </w:tc>
        <w:tc>
          <w:tcPr>
            <w:tcW w:w="3601" w:type="dxa"/>
            <w:vAlign w:val="center"/>
          </w:tcPr>
          <w:p w14:paraId="215ECFE6">
            <w:pPr>
              <w:widowControl/>
              <w:rPr>
                <w:rFonts w:ascii="宋体" w:hAnsi="宋体" w:cs="宋体"/>
                <w:kern w:val="0"/>
                <w:sz w:val="18"/>
                <w:szCs w:val="18"/>
              </w:rPr>
            </w:pPr>
            <w:r>
              <w:rPr>
                <w:rFonts w:hint="eastAsia" w:ascii="宋体" w:hAnsi="宋体" w:cs="宋体"/>
                <w:kern w:val="0"/>
                <w:sz w:val="18"/>
                <w:szCs w:val="18"/>
              </w:rPr>
              <w:t>扶手带</w:t>
            </w:r>
          </w:p>
        </w:tc>
        <w:tc>
          <w:tcPr>
            <w:tcW w:w="5220" w:type="dxa"/>
            <w:vAlign w:val="center"/>
          </w:tcPr>
          <w:p w14:paraId="6E900F05">
            <w:pPr>
              <w:widowControl/>
              <w:rPr>
                <w:rFonts w:ascii="宋体" w:hAnsi="宋体" w:cs="宋体"/>
                <w:b/>
                <w:kern w:val="0"/>
                <w:sz w:val="18"/>
                <w:szCs w:val="18"/>
              </w:rPr>
            </w:pPr>
            <w:r>
              <w:rPr>
                <w:rFonts w:hint="eastAsia" w:ascii="宋体" w:hAnsi="宋体" w:cs="宋体"/>
                <w:kern w:val="0"/>
                <w:sz w:val="18"/>
                <w:szCs w:val="18"/>
              </w:rPr>
              <w:t>表面无毛刺，无机械损伤，运行无摩擦</w:t>
            </w:r>
          </w:p>
        </w:tc>
        <w:tc>
          <w:tcPr>
            <w:tcW w:w="634" w:type="dxa"/>
          </w:tcPr>
          <w:p w14:paraId="3C203307">
            <w:pPr>
              <w:rPr>
                <w:szCs w:val="21"/>
              </w:rPr>
            </w:pPr>
          </w:p>
        </w:tc>
      </w:tr>
      <w:tr w14:paraId="2F493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28540A30">
            <w:pPr>
              <w:jc w:val="center"/>
              <w:rPr>
                <w:rFonts w:ascii="Arial" w:hAnsi="Arial" w:cs="Arial"/>
                <w:sz w:val="18"/>
                <w:szCs w:val="18"/>
              </w:rPr>
            </w:pPr>
            <w:r>
              <w:rPr>
                <w:rFonts w:ascii="Arial" w:hAnsi="Arial" w:cs="Arial"/>
                <w:sz w:val="18"/>
                <w:szCs w:val="18"/>
              </w:rPr>
              <w:t>2</w:t>
            </w:r>
            <w:r>
              <w:rPr>
                <w:rFonts w:hint="eastAsia" w:ascii="Arial" w:hAnsi="Arial" w:cs="Arial"/>
                <w:sz w:val="18"/>
                <w:szCs w:val="18"/>
              </w:rPr>
              <w:t>5</w:t>
            </w:r>
          </w:p>
        </w:tc>
        <w:tc>
          <w:tcPr>
            <w:tcW w:w="3601" w:type="dxa"/>
            <w:vAlign w:val="center"/>
          </w:tcPr>
          <w:p w14:paraId="74F54DC3">
            <w:pPr>
              <w:widowControl/>
              <w:rPr>
                <w:rFonts w:ascii="宋体" w:hAnsi="宋体"/>
                <w:sz w:val="18"/>
                <w:szCs w:val="18"/>
              </w:rPr>
            </w:pPr>
            <w:r>
              <w:rPr>
                <w:rFonts w:hint="eastAsia" w:ascii="宋体" w:hAnsi="宋体"/>
                <w:sz w:val="18"/>
                <w:szCs w:val="18"/>
              </w:rPr>
              <w:t>扶手带运行</w:t>
            </w:r>
          </w:p>
        </w:tc>
        <w:tc>
          <w:tcPr>
            <w:tcW w:w="5220" w:type="dxa"/>
            <w:vAlign w:val="center"/>
          </w:tcPr>
          <w:p w14:paraId="2EA0F7B9">
            <w:pPr>
              <w:widowControl/>
              <w:rPr>
                <w:rFonts w:ascii="宋体" w:hAnsi="宋体"/>
                <w:sz w:val="18"/>
                <w:szCs w:val="18"/>
              </w:rPr>
            </w:pPr>
            <w:r>
              <w:rPr>
                <w:rFonts w:hint="eastAsia" w:ascii="宋体" w:hAnsi="宋体"/>
                <w:sz w:val="18"/>
                <w:szCs w:val="18"/>
              </w:rPr>
              <w:t>速度正常</w:t>
            </w:r>
          </w:p>
        </w:tc>
        <w:tc>
          <w:tcPr>
            <w:tcW w:w="634" w:type="dxa"/>
          </w:tcPr>
          <w:p w14:paraId="56D78682">
            <w:pPr>
              <w:rPr>
                <w:szCs w:val="21"/>
              </w:rPr>
            </w:pPr>
          </w:p>
        </w:tc>
      </w:tr>
      <w:tr w14:paraId="41EF6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56B7B5FD">
            <w:pPr>
              <w:jc w:val="center"/>
              <w:rPr>
                <w:rFonts w:ascii="Arial" w:hAnsi="Arial" w:cs="Arial"/>
                <w:sz w:val="18"/>
                <w:szCs w:val="18"/>
              </w:rPr>
            </w:pPr>
            <w:r>
              <w:rPr>
                <w:rFonts w:ascii="Arial" w:hAnsi="Arial" w:cs="Arial"/>
                <w:sz w:val="18"/>
                <w:szCs w:val="18"/>
              </w:rPr>
              <w:t>2</w:t>
            </w:r>
            <w:r>
              <w:rPr>
                <w:rFonts w:hint="eastAsia" w:ascii="Arial" w:hAnsi="Arial" w:cs="Arial"/>
                <w:sz w:val="18"/>
                <w:szCs w:val="18"/>
              </w:rPr>
              <w:t>6</w:t>
            </w:r>
          </w:p>
        </w:tc>
        <w:tc>
          <w:tcPr>
            <w:tcW w:w="3601" w:type="dxa"/>
            <w:vAlign w:val="center"/>
          </w:tcPr>
          <w:p w14:paraId="73C13840">
            <w:pPr>
              <w:widowControl/>
              <w:rPr>
                <w:rFonts w:ascii="宋体" w:hAnsi="宋体" w:cs="宋体"/>
                <w:kern w:val="0"/>
                <w:sz w:val="18"/>
                <w:szCs w:val="18"/>
              </w:rPr>
            </w:pPr>
            <w:r>
              <w:rPr>
                <w:rFonts w:hint="eastAsia" w:ascii="宋体" w:hAnsi="宋体"/>
                <w:sz w:val="18"/>
                <w:szCs w:val="18"/>
              </w:rPr>
              <w:t>扶手护壁板</w:t>
            </w:r>
          </w:p>
        </w:tc>
        <w:tc>
          <w:tcPr>
            <w:tcW w:w="5220" w:type="dxa"/>
            <w:vAlign w:val="center"/>
          </w:tcPr>
          <w:p w14:paraId="6C9C3D2F">
            <w:pPr>
              <w:widowControl/>
              <w:rPr>
                <w:rFonts w:ascii="宋体" w:hAnsi="宋体" w:cs="宋体"/>
                <w:kern w:val="0"/>
                <w:sz w:val="18"/>
                <w:szCs w:val="18"/>
              </w:rPr>
            </w:pPr>
            <w:r>
              <w:rPr>
                <w:rFonts w:hint="eastAsia" w:ascii="宋体" w:hAnsi="宋体"/>
                <w:sz w:val="18"/>
                <w:szCs w:val="18"/>
              </w:rPr>
              <w:t>牢固可靠</w:t>
            </w:r>
          </w:p>
        </w:tc>
        <w:tc>
          <w:tcPr>
            <w:tcW w:w="634" w:type="dxa"/>
          </w:tcPr>
          <w:p w14:paraId="6BE7E755">
            <w:pPr>
              <w:rPr>
                <w:szCs w:val="21"/>
              </w:rPr>
            </w:pPr>
          </w:p>
        </w:tc>
      </w:tr>
      <w:tr w14:paraId="5F775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5402C746">
            <w:pPr>
              <w:jc w:val="center"/>
              <w:rPr>
                <w:rFonts w:ascii="Arial" w:hAnsi="Arial" w:cs="Arial"/>
                <w:sz w:val="18"/>
                <w:szCs w:val="18"/>
              </w:rPr>
            </w:pPr>
            <w:r>
              <w:rPr>
                <w:rFonts w:ascii="Arial" w:hAnsi="Arial" w:cs="Arial"/>
                <w:sz w:val="18"/>
                <w:szCs w:val="18"/>
              </w:rPr>
              <w:t>2</w:t>
            </w:r>
            <w:r>
              <w:rPr>
                <w:rFonts w:hint="eastAsia" w:ascii="Arial" w:hAnsi="Arial" w:cs="Arial"/>
                <w:sz w:val="18"/>
                <w:szCs w:val="18"/>
              </w:rPr>
              <w:t>7</w:t>
            </w:r>
          </w:p>
        </w:tc>
        <w:tc>
          <w:tcPr>
            <w:tcW w:w="3601" w:type="dxa"/>
            <w:vAlign w:val="center"/>
          </w:tcPr>
          <w:p w14:paraId="5586B136">
            <w:pPr>
              <w:widowControl/>
              <w:rPr>
                <w:rFonts w:ascii="宋体" w:hAnsi="宋体" w:cs="宋体"/>
                <w:kern w:val="0"/>
                <w:sz w:val="18"/>
                <w:szCs w:val="18"/>
              </w:rPr>
            </w:pPr>
            <w:r>
              <w:rPr>
                <w:rFonts w:hint="eastAsia" w:ascii="宋体" w:hAnsi="宋体"/>
                <w:sz w:val="18"/>
                <w:szCs w:val="18"/>
              </w:rPr>
              <w:t>上下出入口处的照明</w:t>
            </w:r>
          </w:p>
        </w:tc>
        <w:tc>
          <w:tcPr>
            <w:tcW w:w="5220" w:type="dxa"/>
            <w:vAlign w:val="center"/>
          </w:tcPr>
          <w:p w14:paraId="0E914FE7">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44693043">
            <w:pPr>
              <w:rPr>
                <w:szCs w:val="21"/>
              </w:rPr>
            </w:pPr>
          </w:p>
        </w:tc>
      </w:tr>
      <w:tr w14:paraId="5E930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393D8E6A">
            <w:pPr>
              <w:jc w:val="center"/>
              <w:rPr>
                <w:rFonts w:ascii="Arial" w:hAnsi="Arial" w:cs="Arial"/>
                <w:sz w:val="18"/>
                <w:szCs w:val="18"/>
              </w:rPr>
            </w:pPr>
            <w:r>
              <w:rPr>
                <w:rFonts w:ascii="Arial" w:hAnsi="Arial" w:cs="Arial"/>
                <w:sz w:val="18"/>
                <w:szCs w:val="18"/>
              </w:rPr>
              <w:t>2</w:t>
            </w:r>
            <w:r>
              <w:rPr>
                <w:rFonts w:hint="eastAsia" w:ascii="Arial" w:hAnsi="Arial" w:cs="Arial"/>
                <w:sz w:val="18"/>
                <w:szCs w:val="18"/>
              </w:rPr>
              <w:t>8</w:t>
            </w:r>
          </w:p>
        </w:tc>
        <w:tc>
          <w:tcPr>
            <w:tcW w:w="3601" w:type="dxa"/>
            <w:vAlign w:val="center"/>
          </w:tcPr>
          <w:p w14:paraId="0F23C018">
            <w:pPr>
              <w:widowControl/>
              <w:rPr>
                <w:rFonts w:ascii="宋体" w:hAnsi="宋体" w:cs="宋体"/>
                <w:kern w:val="0"/>
                <w:sz w:val="18"/>
                <w:szCs w:val="18"/>
              </w:rPr>
            </w:pPr>
            <w:r>
              <w:rPr>
                <w:rFonts w:hint="eastAsia" w:ascii="宋体" w:hAnsi="宋体"/>
                <w:sz w:val="18"/>
                <w:szCs w:val="18"/>
              </w:rPr>
              <w:t>上下出入口和扶梯之间保护栏杆</w:t>
            </w:r>
          </w:p>
        </w:tc>
        <w:tc>
          <w:tcPr>
            <w:tcW w:w="5220" w:type="dxa"/>
            <w:vAlign w:val="center"/>
          </w:tcPr>
          <w:p w14:paraId="19DC07B3">
            <w:pPr>
              <w:widowControl/>
              <w:rPr>
                <w:rFonts w:ascii="宋体" w:hAnsi="宋体" w:cs="宋体"/>
                <w:kern w:val="0"/>
                <w:sz w:val="18"/>
                <w:szCs w:val="18"/>
              </w:rPr>
            </w:pPr>
            <w:r>
              <w:rPr>
                <w:rFonts w:hint="eastAsia" w:ascii="宋体" w:hAnsi="宋体"/>
                <w:sz w:val="18"/>
                <w:szCs w:val="18"/>
              </w:rPr>
              <w:t>牢固可靠</w:t>
            </w:r>
          </w:p>
        </w:tc>
        <w:tc>
          <w:tcPr>
            <w:tcW w:w="634" w:type="dxa"/>
          </w:tcPr>
          <w:p w14:paraId="44845112">
            <w:pPr>
              <w:rPr>
                <w:szCs w:val="21"/>
              </w:rPr>
            </w:pPr>
          </w:p>
        </w:tc>
      </w:tr>
      <w:tr w14:paraId="5C3CE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4F2D0B22">
            <w:pPr>
              <w:jc w:val="center"/>
              <w:rPr>
                <w:rFonts w:ascii="Arial" w:hAnsi="Arial" w:cs="Arial"/>
                <w:sz w:val="18"/>
                <w:szCs w:val="18"/>
              </w:rPr>
            </w:pPr>
            <w:r>
              <w:rPr>
                <w:rFonts w:ascii="Arial" w:hAnsi="Arial" w:cs="Arial"/>
                <w:sz w:val="18"/>
                <w:szCs w:val="18"/>
              </w:rPr>
              <w:t>2</w:t>
            </w:r>
            <w:r>
              <w:rPr>
                <w:rFonts w:hint="eastAsia" w:ascii="Arial" w:hAnsi="Arial" w:cs="Arial"/>
                <w:sz w:val="18"/>
                <w:szCs w:val="18"/>
              </w:rPr>
              <w:t>9</w:t>
            </w:r>
          </w:p>
        </w:tc>
        <w:tc>
          <w:tcPr>
            <w:tcW w:w="3601" w:type="dxa"/>
            <w:vAlign w:val="center"/>
          </w:tcPr>
          <w:p w14:paraId="2D135824">
            <w:pPr>
              <w:widowControl/>
              <w:rPr>
                <w:rFonts w:ascii="宋体" w:hAnsi="宋体" w:cs="宋体"/>
                <w:kern w:val="0"/>
                <w:sz w:val="18"/>
                <w:szCs w:val="18"/>
              </w:rPr>
            </w:pPr>
            <w:r>
              <w:rPr>
                <w:rFonts w:hint="eastAsia" w:ascii="宋体" w:hAnsi="宋体"/>
                <w:sz w:val="18"/>
                <w:szCs w:val="18"/>
              </w:rPr>
              <w:t>出入口安全警示标志</w:t>
            </w:r>
          </w:p>
        </w:tc>
        <w:tc>
          <w:tcPr>
            <w:tcW w:w="5220" w:type="dxa"/>
            <w:vAlign w:val="center"/>
          </w:tcPr>
          <w:p w14:paraId="6F3E35A8">
            <w:pPr>
              <w:widowControl/>
              <w:rPr>
                <w:rFonts w:ascii="宋体" w:hAnsi="宋体" w:cs="宋体"/>
                <w:kern w:val="0"/>
                <w:sz w:val="18"/>
                <w:szCs w:val="18"/>
              </w:rPr>
            </w:pPr>
            <w:r>
              <w:rPr>
                <w:rFonts w:hint="eastAsia" w:ascii="宋体" w:hAnsi="宋体"/>
                <w:sz w:val="18"/>
                <w:szCs w:val="18"/>
              </w:rPr>
              <w:t>齐全，醒目</w:t>
            </w:r>
          </w:p>
        </w:tc>
        <w:tc>
          <w:tcPr>
            <w:tcW w:w="634" w:type="dxa"/>
          </w:tcPr>
          <w:p w14:paraId="068323D2">
            <w:pPr>
              <w:rPr>
                <w:szCs w:val="21"/>
              </w:rPr>
            </w:pPr>
          </w:p>
        </w:tc>
      </w:tr>
      <w:tr w14:paraId="18E15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4C812CFB">
            <w:pPr>
              <w:jc w:val="center"/>
              <w:rPr>
                <w:rFonts w:ascii="Arial" w:hAnsi="Arial" w:cs="Arial"/>
                <w:sz w:val="18"/>
                <w:szCs w:val="18"/>
              </w:rPr>
            </w:pPr>
            <w:r>
              <w:rPr>
                <w:rFonts w:hint="eastAsia" w:ascii="Arial" w:hAnsi="Arial" w:cs="Arial"/>
                <w:sz w:val="18"/>
                <w:szCs w:val="18"/>
              </w:rPr>
              <w:t>30</w:t>
            </w:r>
          </w:p>
        </w:tc>
        <w:tc>
          <w:tcPr>
            <w:tcW w:w="3601" w:type="dxa"/>
            <w:vAlign w:val="center"/>
          </w:tcPr>
          <w:p w14:paraId="16014DCD">
            <w:pPr>
              <w:widowControl/>
              <w:rPr>
                <w:rFonts w:ascii="宋体" w:hAnsi="宋体" w:cs="宋体"/>
                <w:kern w:val="0"/>
                <w:sz w:val="18"/>
                <w:szCs w:val="18"/>
              </w:rPr>
            </w:pPr>
            <w:r>
              <w:rPr>
                <w:rFonts w:hint="eastAsia" w:ascii="宋体" w:hAnsi="宋体" w:cs="宋体"/>
                <w:kern w:val="0"/>
                <w:sz w:val="18"/>
                <w:szCs w:val="18"/>
              </w:rPr>
              <w:t>分离机房、各驱动和转向站</w:t>
            </w:r>
          </w:p>
        </w:tc>
        <w:tc>
          <w:tcPr>
            <w:tcW w:w="5220" w:type="dxa"/>
            <w:vAlign w:val="center"/>
          </w:tcPr>
          <w:p w14:paraId="27469FE1">
            <w:pPr>
              <w:widowControl/>
              <w:rPr>
                <w:rFonts w:ascii="宋体" w:hAnsi="宋体" w:cs="宋体"/>
                <w:kern w:val="0"/>
                <w:sz w:val="18"/>
                <w:szCs w:val="18"/>
              </w:rPr>
            </w:pPr>
            <w:r>
              <w:rPr>
                <w:rFonts w:hint="eastAsia" w:ascii="宋体" w:hAnsi="宋体" w:cs="宋体"/>
                <w:kern w:val="0"/>
                <w:sz w:val="18"/>
                <w:szCs w:val="18"/>
              </w:rPr>
              <w:t>清洁，无杂物</w:t>
            </w:r>
          </w:p>
        </w:tc>
        <w:tc>
          <w:tcPr>
            <w:tcW w:w="634" w:type="dxa"/>
          </w:tcPr>
          <w:p w14:paraId="540ABF2E">
            <w:pPr>
              <w:rPr>
                <w:szCs w:val="21"/>
              </w:rPr>
            </w:pPr>
          </w:p>
        </w:tc>
      </w:tr>
      <w:tr w14:paraId="1DA71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014CB3AA">
            <w:pPr>
              <w:jc w:val="center"/>
              <w:rPr>
                <w:rFonts w:ascii="Arial" w:hAnsi="Arial" w:cs="Arial"/>
                <w:sz w:val="18"/>
                <w:szCs w:val="18"/>
              </w:rPr>
            </w:pPr>
            <w:r>
              <w:rPr>
                <w:rFonts w:hint="eastAsia" w:ascii="Arial" w:hAnsi="Arial" w:cs="Arial"/>
                <w:sz w:val="18"/>
                <w:szCs w:val="18"/>
              </w:rPr>
              <w:t>31</w:t>
            </w:r>
          </w:p>
        </w:tc>
        <w:tc>
          <w:tcPr>
            <w:tcW w:w="3601" w:type="dxa"/>
            <w:vAlign w:val="center"/>
          </w:tcPr>
          <w:p w14:paraId="6D0D154D">
            <w:pPr>
              <w:widowControl/>
              <w:rPr>
                <w:rFonts w:ascii="宋体" w:hAnsi="宋体" w:cs="宋体"/>
                <w:kern w:val="0"/>
                <w:sz w:val="18"/>
                <w:szCs w:val="18"/>
              </w:rPr>
            </w:pPr>
            <w:r>
              <w:rPr>
                <w:rFonts w:hint="eastAsia" w:ascii="宋体" w:hAnsi="宋体" w:cs="宋体"/>
                <w:kern w:val="0"/>
                <w:sz w:val="18"/>
                <w:szCs w:val="18"/>
              </w:rPr>
              <w:t>自动运行功能</w:t>
            </w:r>
          </w:p>
        </w:tc>
        <w:tc>
          <w:tcPr>
            <w:tcW w:w="5220" w:type="dxa"/>
            <w:vAlign w:val="center"/>
          </w:tcPr>
          <w:p w14:paraId="2D920664">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0398FED4">
            <w:pPr>
              <w:rPr>
                <w:szCs w:val="21"/>
              </w:rPr>
            </w:pPr>
          </w:p>
        </w:tc>
      </w:tr>
      <w:tr w14:paraId="46523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32D86719">
            <w:pPr>
              <w:jc w:val="center"/>
              <w:rPr>
                <w:rFonts w:ascii="Arial" w:hAnsi="Arial" w:cs="Arial"/>
                <w:sz w:val="18"/>
                <w:szCs w:val="18"/>
              </w:rPr>
            </w:pPr>
            <w:r>
              <w:rPr>
                <w:rFonts w:hint="eastAsia" w:ascii="Arial" w:hAnsi="Arial" w:cs="Arial"/>
                <w:sz w:val="18"/>
                <w:szCs w:val="18"/>
              </w:rPr>
              <w:t>32</w:t>
            </w:r>
          </w:p>
        </w:tc>
        <w:tc>
          <w:tcPr>
            <w:tcW w:w="3601" w:type="dxa"/>
            <w:vAlign w:val="center"/>
          </w:tcPr>
          <w:p w14:paraId="32E0F06C">
            <w:pPr>
              <w:widowControl/>
              <w:rPr>
                <w:rFonts w:ascii="宋体" w:hAnsi="宋体" w:cs="宋体"/>
                <w:kern w:val="0"/>
                <w:sz w:val="18"/>
                <w:szCs w:val="18"/>
              </w:rPr>
            </w:pPr>
            <w:r>
              <w:rPr>
                <w:rFonts w:hint="eastAsia" w:ascii="宋体" w:hAnsi="宋体" w:cs="宋体"/>
                <w:kern w:val="0"/>
                <w:sz w:val="18"/>
                <w:szCs w:val="18"/>
              </w:rPr>
              <w:t>紧急停止开关</w:t>
            </w:r>
          </w:p>
        </w:tc>
        <w:tc>
          <w:tcPr>
            <w:tcW w:w="5220" w:type="dxa"/>
            <w:vAlign w:val="center"/>
          </w:tcPr>
          <w:p w14:paraId="5767B575">
            <w:pPr>
              <w:widowControl/>
              <w:rPr>
                <w:rFonts w:ascii="宋体" w:hAnsi="宋体" w:cs="宋体"/>
                <w:kern w:val="0"/>
                <w:sz w:val="18"/>
                <w:szCs w:val="18"/>
              </w:rPr>
            </w:pPr>
            <w:r>
              <w:rPr>
                <w:rFonts w:hint="eastAsia" w:ascii="宋体" w:hAnsi="宋体"/>
                <w:sz w:val="18"/>
                <w:szCs w:val="18"/>
              </w:rPr>
              <w:t>工作正常</w:t>
            </w:r>
          </w:p>
        </w:tc>
        <w:tc>
          <w:tcPr>
            <w:tcW w:w="634" w:type="dxa"/>
          </w:tcPr>
          <w:p w14:paraId="23D5E7A2">
            <w:pPr>
              <w:rPr>
                <w:szCs w:val="21"/>
              </w:rPr>
            </w:pPr>
          </w:p>
        </w:tc>
      </w:tr>
      <w:tr w14:paraId="5D2C0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0CF5208E">
            <w:pPr>
              <w:jc w:val="center"/>
              <w:rPr>
                <w:rFonts w:ascii="Arial" w:hAnsi="Arial" w:cs="Arial"/>
                <w:sz w:val="18"/>
                <w:szCs w:val="18"/>
              </w:rPr>
            </w:pPr>
            <w:r>
              <w:rPr>
                <w:rFonts w:hint="eastAsia" w:ascii="Arial" w:hAnsi="Arial" w:cs="Arial"/>
                <w:sz w:val="18"/>
                <w:szCs w:val="18"/>
              </w:rPr>
              <w:t>33</w:t>
            </w:r>
          </w:p>
        </w:tc>
        <w:tc>
          <w:tcPr>
            <w:tcW w:w="3601" w:type="dxa"/>
            <w:vAlign w:val="center"/>
          </w:tcPr>
          <w:p w14:paraId="4FDE0AB7">
            <w:pPr>
              <w:widowControl/>
              <w:rPr>
                <w:rFonts w:ascii="宋体" w:hAnsi="宋体" w:cs="宋体"/>
                <w:kern w:val="0"/>
                <w:sz w:val="18"/>
                <w:szCs w:val="18"/>
              </w:rPr>
            </w:pPr>
            <w:r>
              <w:rPr>
                <w:rFonts w:hint="eastAsia" w:ascii="宋体" w:hAnsi="宋体" w:cs="宋体"/>
                <w:kern w:val="0"/>
                <w:sz w:val="18"/>
                <w:szCs w:val="18"/>
              </w:rPr>
              <w:t>驱动主机的固定</w:t>
            </w:r>
          </w:p>
        </w:tc>
        <w:tc>
          <w:tcPr>
            <w:tcW w:w="5220" w:type="dxa"/>
            <w:vAlign w:val="center"/>
          </w:tcPr>
          <w:p w14:paraId="5CEB3400">
            <w:pPr>
              <w:widowControl/>
              <w:rPr>
                <w:rFonts w:ascii="宋体" w:hAnsi="宋体" w:cs="宋体"/>
                <w:kern w:val="0"/>
                <w:sz w:val="18"/>
                <w:szCs w:val="18"/>
              </w:rPr>
            </w:pPr>
            <w:r>
              <w:rPr>
                <w:rFonts w:hint="eastAsia" w:ascii="宋体" w:hAnsi="宋体"/>
                <w:sz w:val="18"/>
                <w:szCs w:val="18"/>
              </w:rPr>
              <w:t>牢固可靠</w:t>
            </w:r>
          </w:p>
        </w:tc>
        <w:tc>
          <w:tcPr>
            <w:tcW w:w="634" w:type="dxa"/>
          </w:tcPr>
          <w:p w14:paraId="1F90AAB7">
            <w:pPr>
              <w:rPr>
                <w:szCs w:val="21"/>
              </w:rPr>
            </w:pPr>
          </w:p>
        </w:tc>
      </w:tr>
      <w:tr w14:paraId="331E0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2F59AFDE">
            <w:pPr>
              <w:jc w:val="center"/>
              <w:rPr>
                <w:rFonts w:ascii="Arial" w:hAnsi="Arial" w:cs="Arial"/>
                <w:sz w:val="18"/>
                <w:szCs w:val="18"/>
              </w:rPr>
            </w:pPr>
            <w:r>
              <w:rPr>
                <w:rFonts w:hint="eastAsia" w:ascii="Arial" w:hAnsi="Arial" w:cs="Arial"/>
                <w:sz w:val="18"/>
                <w:szCs w:val="18"/>
              </w:rPr>
              <w:t>34</w:t>
            </w:r>
          </w:p>
        </w:tc>
        <w:tc>
          <w:tcPr>
            <w:tcW w:w="3601" w:type="dxa"/>
            <w:vAlign w:val="center"/>
          </w:tcPr>
          <w:p w14:paraId="3666C585">
            <w:pPr>
              <w:widowControl/>
              <w:rPr>
                <w:rFonts w:ascii="宋体" w:hAnsi="宋体"/>
                <w:sz w:val="18"/>
                <w:szCs w:val="18"/>
              </w:rPr>
            </w:pPr>
            <w:r>
              <w:rPr>
                <w:rFonts w:hint="eastAsia" w:ascii="宋体" w:hAnsi="宋体"/>
                <w:sz w:val="18"/>
                <w:szCs w:val="18"/>
              </w:rPr>
              <w:t>扶手带的运行速度</w:t>
            </w:r>
          </w:p>
        </w:tc>
        <w:tc>
          <w:tcPr>
            <w:tcW w:w="5220" w:type="dxa"/>
            <w:vAlign w:val="center"/>
          </w:tcPr>
          <w:p w14:paraId="11BA49AF">
            <w:pPr>
              <w:widowControl/>
              <w:rPr>
                <w:rFonts w:ascii="宋体" w:hAnsi="宋体"/>
                <w:sz w:val="18"/>
                <w:szCs w:val="18"/>
              </w:rPr>
            </w:pPr>
            <w:r>
              <w:rPr>
                <w:rFonts w:hint="eastAsia" w:ascii="宋体" w:hAnsi="宋体"/>
                <w:sz w:val="18"/>
                <w:szCs w:val="18"/>
              </w:rPr>
              <w:t>相对于梯级、踏板或者胶带的速度允差为</w:t>
            </w:r>
            <w:r>
              <w:rPr>
                <w:rFonts w:ascii="Arial" w:hAnsi="Arial" w:cs="Arial"/>
                <w:sz w:val="18"/>
                <w:szCs w:val="18"/>
              </w:rPr>
              <w:t>0</w:t>
            </w:r>
            <w:r>
              <w:rPr>
                <w:rFonts w:ascii="Arial" w:hAnsi="宋体" w:cs="Arial"/>
                <w:sz w:val="18"/>
                <w:szCs w:val="18"/>
              </w:rPr>
              <w:t>～＋</w:t>
            </w:r>
            <w:r>
              <w:rPr>
                <w:rFonts w:ascii="Arial" w:hAnsi="Arial" w:cs="Arial"/>
                <w:sz w:val="18"/>
                <w:szCs w:val="18"/>
              </w:rPr>
              <w:t>2</w:t>
            </w:r>
            <w:r>
              <w:rPr>
                <w:rFonts w:hint="eastAsia" w:ascii="Arial" w:hAnsi="宋体" w:cs="Arial"/>
                <w:sz w:val="18"/>
                <w:szCs w:val="18"/>
              </w:rPr>
              <w:t>%</w:t>
            </w:r>
          </w:p>
        </w:tc>
        <w:tc>
          <w:tcPr>
            <w:tcW w:w="634" w:type="dxa"/>
          </w:tcPr>
          <w:p w14:paraId="05A6D7D6">
            <w:pPr>
              <w:rPr>
                <w:szCs w:val="21"/>
              </w:rPr>
            </w:pPr>
          </w:p>
        </w:tc>
      </w:tr>
      <w:tr w14:paraId="589E8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16E13B7F">
            <w:pPr>
              <w:jc w:val="center"/>
              <w:rPr>
                <w:rFonts w:ascii="Arial" w:hAnsi="Arial" w:cs="Arial"/>
                <w:sz w:val="18"/>
                <w:szCs w:val="18"/>
              </w:rPr>
            </w:pPr>
            <w:r>
              <w:rPr>
                <w:rFonts w:hint="eastAsia" w:ascii="Arial" w:hAnsi="Arial" w:cs="Arial"/>
                <w:sz w:val="18"/>
                <w:szCs w:val="18"/>
              </w:rPr>
              <w:t>35</w:t>
            </w:r>
          </w:p>
        </w:tc>
        <w:tc>
          <w:tcPr>
            <w:tcW w:w="3601" w:type="dxa"/>
            <w:vAlign w:val="center"/>
          </w:tcPr>
          <w:p w14:paraId="42139BE0">
            <w:pPr>
              <w:widowControl/>
              <w:rPr>
                <w:rFonts w:ascii="宋体" w:hAnsi="宋体" w:cs="宋体"/>
                <w:kern w:val="0"/>
                <w:sz w:val="18"/>
                <w:szCs w:val="18"/>
              </w:rPr>
            </w:pPr>
            <w:r>
              <w:rPr>
                <w:rFonts w:hint="eastAsia" w:ascii="宋体" w:hAnsi="宋体" w:cs="宋体"/>
                <w:kern w:val="0"/>
                <w:sz w:val="18"/>
                <w:szCs w:val="18"/>
              </w:rPr>
              <w:t>梯级链</w:t>
            </w:r>
            <w:r>
              <w:rPr>
                <w:rFonts w:hint="eastAsia" w:ascii="宋体" w:hAnsi="宋体" w:cs="宋体"/>
                <w:bCs/>
                <w:kern w:val="0"/>
                <w:sz w:val="18"/>
                <w:szCs w:val="18"/>
              </w:rPr>
              <w:t>张紧</w:t>
            </w:r>
            <w:r>
              <w:rPr>
                <w:rFonts w:hint="eastAsia" w:ascii="宋体" w:hAnsi="宋体" w:cs="宋体"/>
                <w:kern w:val="0"/>
                <w:sz w:val="18"/>
                <w:szCs w:val="18"/>
              </w:rPr>
              <w:t>装置</w:t>
            </w:r>
          </w:p>
        </w:tc>
        <w:tc>
          <w:tcPr>
            <w:tcW w:w="5220" w:type="dxa"/>
            <w:vAlign w:val="center"/>
          </w:tcPr>
          <w:p w14:paraId="59A6C696">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3074D237">
            <w:pPr>
              <w:rPr>
                <w:szCs w:val="21"/>
              </w:rPr>
            </w:pPr>
          </w:p>
        </w:tc>
      </w:tr>
      <w:tr w14:paraId="4A4D0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30A937CE">
            <w:pPr>
              <w:jc w:val="center"/>
              <w:rPr>
                <w:rFonts w:ascii="Arial" w:hAnsi="Arial" w:cs="Arial"/>
                <w:sz w:val="18"/>
                <w:szCs w:val="18"/>
              </w:rPr>
            </w:pPr>
            <w:r>
              <w:rPr>
                <w:rFonts w:hint="eastAsia" w:ascii="Arial" w:hAnsi="Arial" w:cs="Arial"/>
                <w:sz w:val="18"/>
                <w:szCs w:val="18"/>
              </w:rPr>
              <w:t>36</w:t>
            </w:r>
          </w:p>
        </w:tc>
        <w:tc>
          <w:tcPr>
            <w:tcW w:w="3601" w:type="dxa"/>
            <w:vAlign w:val="center"/>
          </w:tcPr>
          <w:p w14:paraId="14305D7C">
            <w:pPr>
              <w:widowControl/>
              <w:rPr>
                <w:rFonts w:ascii="宋体" w:hAnsi="宋体" w:cs="宋体"/>
                <w:kern w:val="0"/>
                <w:sz w:val="18"/>
                <w:szCs w:val="18"/>
              </w:rPr>
            </w:pPr>
            <w:r>
              <w:rPr>
                <w:rFonts w:hint="eastAsia" w:ascii="宋体" w:hAnsi="宋体" w:cs="宋体"/>
                <w:kern w:val="0"/>
                <w:sz w:val="18"/>
                <w:szCs w:val="18"/>
              </w:rPr>
              <w:t>梯级轴衬</w:t>
            </w:r>
          </w:p>
        </w:tc>
        <w:tc>
          <w:tcPr>
            <w:tcW w:w="5220" w:type="dxa"/>
            <w:vAlign w:val="center"/>
          </w:tcPr>
          <w:p w14:paraId="7207E5A2">
            <w:pPr>
              <w:widowControl/>
              <w:rPr>
                <w:rFonts w:ascii="宋体" w:hAnsi="宋体" w:cs="宋体"/>
                <w:kern w:val="0"/>
                <w:sz w:val="18"/>
                <w:szCs w:val="18"/>
              </w:rPr>
            </w:pPr>
            <w:r>
              <w:rPr>
                <w:rFonts w:hint="eastAsia" w:ascii="宋体" w:hAnsi="宋体" w:cs="宋体"/>
                <w:kern w:val="0"/>
                <w:sz w:val="18"/>
                <w:szCs w:val="18"/>
              </w:rPr>
              <w:t>润滑有效</w:t>
            </w:r>
          </w:p>
        </w:tc>
        <w:tc>
          <w:tcPr>
            <w:tcW w:w="634" w:type="dxa"/>
          </w:tcPr>
          <w:p w14:paraId="749F0E13">
            <w:pPr>
              <w:rPr>
                <w:szCs w:val="21"/>
              </w:rPr>
            </w:pPr>
          </w:p>
        </w:tc>
      </w:tr>
      <w:tr w14:paraId="6021A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6C9CA63E">
            <w:pPr>
              <w:jc w:val="center"/>
              <w:rPr>
                <w:rFonts w:ascii="Arial" w:hAnsi="Arial" w:cs="Arial"/>
                <w:sz w:val="18"/>
                <w:szCs w:val="18"/>
              </w:rPr>
            </w:pPr>
            <w:r>
              <w:rPr>
                <w:rFonts w:hint="eastAsia" w:ascii="Arial" w:hAnsi="Arial" w:cs="Arial"/>
                <w:sz w:val="18"/>
                <w:szCs w:val="18"/>
              </w:rPr>
              <w:t>37</w:t>
            </w:r>
          </w:p>
        </w:tc>
        <w:tc>
          <w:tcPr>
            <w:tcW w:w="3601" w:type="dxa"/>
            <w:vAlign w:val="center"/>
          </w:tcPr>
          <w:p w14:paraId="6EF61F62">
            <w:pPr>
              <w:widowControl/>
              <w:rPr>
                <w:rFonts w:ascii="宋体" w:hAnsi="宋体" w:cs="宋体"/>
                <w:kern w:val="0"/>
                <w:sz w:val="18"/>
                <w:szCs w:val="18"/>
              </w:rPr>
            </w:pPr>
            <w:r>
              <w:rPr>
                <w:rFonts w:hint="eastAsia" w:ascii="宋体" w:hAnsi="宋体" w:cs="宋体"/>
                <w:kern w:val="0"/>
                <w:sz w:val="18"/>
                <w:szCs w:val="18"/>
              </w:rPr>
              <w:t>梯级链润滑</w:t>
            </w:r>
          </w:p>
        </w:tc>
        <w:tc>
          <w:tcPr>
            <w:tcW w:w="5220" w:type="dxa"/>
            <w:vAlign w:val="center"/>
          </w:tcPr>
          <w:p w14:paraId="437F481F">
            <w:pPr>
              <w:widowControl/>
              <w:rPr>
                <w:rFonts w:ascii="宋体" w:hAnsi="宋体" w:cs="宋体"/>
                <w:kern w:val="0"/>
                <w:sz w:val="18"/>
                <w:szCs w:val="18"/>
              </w:rPr>
            </w:pPr>
            <w:r>
              <w:rPr>
                <w:rFonts w:hint="eastAsia" w:ascii="宋体" w:hAnsi="宋体" w:cs="宋体"/>
                <w:kern w:val="0"/>
                <w:sz w:val="18"/>
                <w:szCs w:val="18"/>
              </w:rPr>
              <w:t>运行工况正常</w:t>
            </w:r>
          </w:p>
        </w:tc>
        <w:tc>
          <w:tcPr>
            <w:tcW w:w="634" w:type="dxa"/>
          </w:tcPr>
          <w:p w14:paraId="10D04493">
            <w:pPr>
              <w:rPr>
                <w:szCs w:val="21"/>
              </w:rPr>
            </w:pPr>
          </w:p>
        </w:tc>
      </w:tr>
      <w:tr w14:paraId="55C4E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1473E5F5">
            <w:pPr>
              <w:jc w:val="center"/>
              <w:rPr>
                <w:rFonts w:ascii="Arial" w:hAnsi="Arial" w:cs="Arial"/>
                <w:sz w:val="18"/>
                <w:szCs w:val="18"/>
              </w:rPr>
            </w:pPr>
            <w:r>
              <w:rPr>
                <w:rFonts w:hint="eastAsia" w:ascii="Arial" w:hAnsi="Arial" w:cs="Arial"/>
                <w:sz w:val="18"/>
                <w:szCs w:val="18"/>
              </w:rPr>
              <w:t>38</w:t>
            </w:r>
          </w:p>
        </w:tc>
        <w:tc>
          <w:tcPr>
            <w:tcW w:w="3601" w:type="dxa"/>
            <w:vAlign w:val="center"/>
          </w:tcPr>
          <w:p w14:paraId="5336306F">
            <w:pPr>
              <w:widowControl/>
              <w:rPr>
                <w:rFonts w:ascii="宋体" w:hAnsi="宋体" w:cs="宋体"/>
                <w:kern w:val="0"/>
                <w:sz w:val="18"/>
                <w:szCs w:val="18"/>
              </w:rPr>
            </w:pPr>
            <w:r>
              <w:rPr>
                <w:rFonts w:hint="eastAsia" w:ascii="宋体" w:hAnsi="宋体" w:cs="宋体"/>
                <w:kern w:val="0"/>
                <w:sz w:val="18"/>
                <w:szCs w:val="18"/>
              </w:rPr>
              <w:t>防灌水保护装置</w:t>
            </w:r>
          </w:p>
        </w:tc>
        <w:tc>
          <w:tcPr>
            <w:tcW w:w="5220" w:type="dxa"/>
            <w:vAlign w:val="center"/>
          </w:tcPr>
          <w:p w14:paraId="3D127B2B">
            <w:pPr>
              <w:widowControl/>
              <w:rPr>
                <w:rFonts w:ascii="宋体" w:hAnsi="宋体" w:cs="宋体"/>
                <w:kern w:val="0"/>
                <w:sz w:val="18"/>
                <w:szCs w:val="18"/>
              </w:rPr>
            </w:pPr>
            <w:r>
              <w:rPr>
                <w:rFonts w:hint="eastAsia" w:ascii="宋体" w:hAnsi="宋体" w:cs="宋体"/>
                <w:kern w:val="0"/>
                <w:sz w:val="18"/>
                <w:szCs w:val="18"/>
              </w:rPr>
              <w:t>动作可靠（雨季到来之前必须完成）</w:t>
            </w:r>
          </w:p>
        </w:tc>
        <w:tc>
          <w:tcPr>
            <w:tcW w:w="634" w:type="dxa"/>
          </w:tcPr>
          <w:p w14:paraId="5BFC47C6">
            <w:pPr>
              <w:rPr>
                <w:szCs w:val="21"/>
              </w:rPr>
            </w:pPr>
          </w:p>
        </w:tc>
      </w:tr>
    </w:tbl>
    <w:p w14:paraId="55DF9CBB">
      <w:pPr>
        <w:rPr>
          <w:b/>
          <w:i/>
          <w:sz w:val="18"/>
          <w:szCs w:val="18"/>
        </w:rPr>
        <w:sectPr>
          <w:pgSz w:w="11906" w:h="16838"/>
          <w:pgMar w:top="998" w:right="851" w:bottom="998" w:left="851" w:header="851" w:footer="794" w:gutter="0"/>
          <w:cols w:space="425" w:num="1"/>
          <w:docGrid w:type="lines" w:linePitch="312" w:charSpace="0"/>
        </w:sectPr>
      </w:pPr>
    </w:p>
    <w:p w14:paraId="3CE2739F">
      <w:pPr>
        <w:tabs>
          <w:tab w:val="left" w:pos="1440"/>
        </w:tabs>
        <w:rPr>
          <w:sz w:val="24"/>
        </w:rPr>
      </w:pPr>
      <w:r>
        <w:rPr>
          <w:sz w:val="24"/>
        </w:rPr>
        <w:tab/>
      </w:r>
    </w:p>
    <w:tbl>
      <w:tblPr>
        <w:tblStyle w:val="13"/>
        <w:tblpPr w:leftFromText="180" w:rightFromText="180" w:horzAnchor="margin" w:tblpY="5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1"/>
        <w:gridCol w:w="3474"/>
        <w:gridCol w:w="469"/>
        <w:gridCol w:w="4247"/>
        <w:gridCol w:w="635"/>
      </w:tblGrid>
      <w:tr w14:paraId="0231E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467" w:type="dxa"/>
            <w:vAlign w:val="center"/>
          </w:tcPr>
          <w:p w14:paraId="2161F051">
            <w:pPr>
              <w:jc w:val="center"/>
              <w:rPr>
                <w:b/>
                <w:szCs w:val="21"/>
              </w:rPr>
            </w:pPr>
            <w:r>
              <w:rPr>
                <w:rFonts w:hint="eastAsia"/>
                <w:b/>
                <w:szCs w:val="21"/>
              </w:rPr>
              <w:t>序号</w:t>
            </w:r>
          </w:p>
        </w:tc>
        <w:tc>
          <w:tcPr>
            <w:tcW w:w="3961" w:type="dxa"/>
            <w:vAlign w:val="center"/>
          </w:tcPr>
          <w:p w14:paraId="6B5CFFD4">
            <w:pPr>
              <w:jc w:val="center"/>
              <w:rPr>
                <w:b/>
                <w:szCs w:val="21"/>
              </w:rPr>
            </w:pPr>
            <w:r>
              <w:rPr>
                <w:rFonts w:hint="eastAsia"/>
                <w:b/>
                <w:szCs w:val="21"/>
              </w:rPr>
              <w:t>维保项目（内容）</w:t>
            </w:r>
          </w:p>
        </w:tc>
        <w:tc>
          <w:tcPr>
            <w:tcW w:w="4860" w:type="dxa"/>
            <w:gridSpan w:val="2"/>
            <w:vAlign w:val="center"/>
          </w:tcPr>
          <w:p w14:paraId="4C69B921">
            <w:pPr>
              <w:jc w:val="center"/>
              <w:rPr>
                <w:b/>
                <w:szCs w:val="21"/>
              </w:rPr>
            </w:pPr>
            <w:r>
              <w:rPr>
                <w:rFonts w:hint="eastAsia"/>
                <w:b/>
                <w:szCs w:val="21"/>
              </w:rPr>
              <w:t>维保基本要求</w:t>
            </w:r>
          </w:p>
        </w:tc>
        <w:tc>
          <w:tcPr>
            <w:tcW w:w="634" w:type="dxa"/>
            <w:vAlign w:val="center"/>
          </w:tcPr>
          <w:p w14:paraId="5B99467A">
            <w:pPr>
              <w:ind w:left="-107" w:leftChars="-51" w:right="-13" w:rightChars="-6"/>
              <w:jc w:val="center"/>
              <w:rPr>
                <w:b/>
                <w:szCs w:val="21"/>
              </w:rPr>
            </w:pPr>
            <w:r>
              <w:rPr>
                <w:rFonts w:hint="eastAsia"/>
                <w:b/>
                <w:szCs w:val="21"/>
              </w:rPr>
              <w:t>维保情况</w:t>
            </w:r>
          </w:p>
        </w:tc>
      </w:tr>
      <w:tr w14:paraId="24A16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7F74BAEB">
            <w:pPr>
              <w:jc w:val="center"/>
              <w:rPr>
                <w:rFonts w:ascii="Arial" w:hAnsi="Arial" w:cs="Arial"/>
                <w:sz w:val="18"/>
                <w:szCs w:val="18"/>
              </w:rPr>
            </w:pPr>
            <w:r>
              <w:rPr>
                <w:rFonts w:hint="eastAsia" w:ascii="Arial" w:hAnsi="Arial" w:cs="Arial"/>
                <w:sz w:val="18"/>
                <w:szCs w:val="18"/>
              </w:rPr>
              <w:t>39</w:t>
            </w:r>
          </w:p>
        </w:tc>
        <w:tc>
          <w:tcPr>
            <w:tcW w:w="3961" w:type="dxa"/>
            <w:vAlign w:val="center"/>
          </w:tcPr>
          <w:p w14:paraId="2C9ACD19">
            <w:pPr>
              <w:widowControl/>
              <w:rPr>
                <w:rFonts w:ascii="宋体" w:hAnsi="宋体" w:cs="宋体"/>
                <w:kern w:val="0"/>
                <w:sz w:val="18"/>
                <w:szCs w:val="18"/>
              </w:rPr>
            </w:pPr>
            <w:r>
              <w:rPr>
                <w:rFonts w:hint="eastAsia" w:ascii="宋体" w:hAnsi="宋体" w:cs="宋体"/>
                <w:kern w:val="0"/>
                <w:sz w:val="18"/>
                <w:szCs w:val="18"/>
              </w:rPr>
              <w:t>制动衬厚度</w:t>
            </w:r>
          </w:p>
        </w:tc>
        <w:tc>
          <w:tcPr>
            <w:tcW w:w="4860" w:type="dxa"/>
            <w:gridSpan w:val="2"/>
            <w:vAlign w:val="center"/>
          </w:tcPr>
          <w:p w14:paraId="59F53153">
            <w:pPr>
              <w:widowControl/>
              <w:rPr>
                <w:rFonts w:ascii="宋体" w:hAnsi="宋体" w:cs="宋体"/>
                <w:kern w:val="0"/>
                <w:sz w:val="18"/>
                <w:szCs w:val="18"/>
              </w:rPr>
            </w:pPr>
            <w:r>
              <w:rPr>
                <w:rFonts w:hint="eastAsia" w:ascii="宋体" w:hAnsi="宋体" w:cs="宋体"/>
                <w:kern w:val="0"/>
                <w:sz w:val="18"/>
                <w:szCs w:val="18"/>
              </w:rPr>
              <w:t>不小于制造单位要求</w:t>
            </w:r>
          </w:p>
        </w:tc>
        <w:tc>
          <w:tcPr>
            <w:tcW w:w="634" w:type="dxa"/>
          </w:tcPr>
          <w:p w14:paraId="55151EBD">
            <w:pPr>
              <w:rPr>
                <w:szCs w:val="21"/>
              </w:rPr>
            </w:pPr>
          </w:p>
        </w:tc>
      </w:tr>
      <w:tr w14:paraId="2C6BE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482359A8">
            <w:pPr>
              <w:jc w:val="center"/>
              <w:rPr>
                <w:rFonts w:ascii="Arial" w:hAnsi="Arial" w:cs="Arial"/>
                <w:sz w:val="18"/>
                <w:szCs w:val="18"/>
              </w:rPr>
            </w:pPr>
            <w:r>
              <w:rPr>
                <w:rFonts w:hint="eastAsia" w:ascii="Arial" w:hAnsi="Arial" w:cs="Arial"/>
                <w:sz w:val="18"/>
                <w:szCs w:val="18"/>
              </w:rPr>
              <w:t>40</w:t>
            </w:r>
          </w:p>
        </w:tc>
        <w:tc>
          <w:tcPr>
            <w:tcW w:w="3961" w:type="dxa"/>
            <w:vAlign w:val="center"/>
          </w:tcPr>
          <w:p w14:paraId="72BCDC44">
            <w:pPr>
              <w:widowControl/>
              <w:rPr>
                <w:rFonts w:ascii="宋体" w:hAnsi="宋体" w:cs="宋体"/>
                <w:kern w:val="0"/>
                <w:sz w:val="18"/>
                <w:szCs w:val="18"/>
              </w:rPr>
            </w:pPr>
            <w:r>
              <w:rPr>
                <w:rFonts w:hint="eastAsia" w:ascii="宋体" w:hAnsi="宋体" w:cs="宋体"/>
                <w:kern w:val="0"/>
                <w:sz w:val="18"/>
                <w:szCs w:val="18"/>
              </w:rPr>
              <w:t>主驱动链</w:t>
            </w:r>
          </w:p>
        </w:tc>
        <w:tc>
          <w:tcPr>
            <w:tcW w:w="4860" w:type="dxa"/>
            <w:gridSpan w:val="2"/>
            <w:vAlign w:val="center"/>
          </w:tcPr>
          <w:p w14:paraId="1F1DE03D">
            <w:pPr>
              <w:widowControl/>
              <w:rPr>
                <w:rFonts w:ascii="宋体" w:hAnsi="宋体" w:cs="宋体"/>
                <w:kern w:val="0"/>
                <w:sz w:val="18"/>
                <w:szCs w:val="18"/>
              </w:rPr>
            </w:pPr>
            <w:r>
              <w:rPr>
                <w:rFonts w:hint="eastAsia" w:ascii="宋体" w:hAnsi="宋体" w:cs="宋体"/>
                <w:kern w:val="0"/>
                <w:sz w:val="18"/>
                <w:szCs w:val="18"/>
              </w:rPr>
              <w:t>清理表面油污，润滑</w:t>
            </w:r>
          </w:p>
        </w:tc>
        <w:tc>
          <w:tcPr>
            <w:tcW w:w="634" w:type="dxa"/>
          </w:tcPr>
          <w:p w14:paraId="330D3A9E">
            <w:pPr>
              <w:rPr>
                <w:szCs w:val="21"/>
              </w:rPr>
            </w:pPr>
          </w:p>
        </w:tc>
      </w:tr>
      <w:tr w14:paraId="316ED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775607AF">
            <w:pPr>
              <w:jc w:val="center"/>
              <w:rPr>
                <w:rFonts w:ascii="Arial" w:hAnsi="Arial" w:cs="Arial"/>
                <w:sz w:val="18"/>
                <w:szCs w:val="18"/>
              </w:rPr>
            </w:pPr>
            <w:r>
              <w:rPr>
                <w:rFonts w:hint="eastAsia" w:ascii="Arial" w:hAnsi="Arial" w:cs="Arial"/>
                <w:sz w:val="18"/>
                <w:szCs w:val="18"/>
              </w:rPr>
              <w:t>41</w:t>
            </w:r>
          </w:p>
        </w:tc>
        <w:tc>
          <w:tcPr>
            <w:tcW w:w="3961" w:type="dxa"/>
            <w:vAlign w:val="center"/>
          </w:tcPr>
          <w:p w14:paraId="70EFFE61">
            <w:pPr>
              <w:widowControl/>
              <w:rPr>
                <w:rFonts w:ascii="宋体" w:hAnsi="宋体" w:cs="宋体"/>
                <w:kern w:val="0"/>
                <w:sz w:val="18"/>
                <w:szCs w:val="18"/>
              </w:rPr>
            </w:pPr>
            <w:r>
              <w:rPr>
                <w:rFonts w:hint="eastAsia" w:ascii="宋体" w:hAnsi="宋体"/>
                <w:sz w:val="18"/>
                <w:szCs w:val="18"/>
              </w:rPr>
              <w:t>主驱动链链条滑块</w:t>
            </w:r>
          </w:p>
        </w:tc>
        <w:tc>
          <w:tcPr>
            <w:tcW w:w="4860" w:type="dxa"/>
            <w:gridSpan w:val="2"/>
            <w:vAlign w:val="center"/>
          </w:tcPr>
          <w:p w14:paraId="357E95C8">
            <w:pPr>
              <w:widowControl/>
              <w:rPr>
                <w:rFonts w:ascii="宋体" w:hAnsi="宋体" w:cs="宋体"/>
                <w:kern w:val="0"/>
                <w:sz w:val="18"/>
                <w:szCs w:val="18"/>
              </w:rPr>
            </w:pPr>
            <w:r>
              <w:rPr>
                <w:rFonts w:hint="eastAsia" w:ascii="宋体" w:hAnsi="宋体"/>
                <w:sz w:val="18"/>
                <w:szCs w:val="18"/>
              </w:rPr>
              <w:t>清洁，厚度符合</w:t>
            </w:r>
            <w:r>
              <w:rPr>
                <w:rFonts w:hint="eastAsia" w:ascii="宋体" w:hAnsi="宋体" w:cs="宋体"/>
                <w:kern w:val="0"/>
                <w:sz w:val="18"/>
                <w:szCs w:val="18"/>
              </w:rPr>
              <w:t>制造单位要求</w:t>
            </w:r>
          </w:p>
        </w:tc>
        <w:tc>
          <w:tcPr>
            <w:tcW w:w="634" w:type="dxa"/>
          </w:tcPr>
          <w:p w14:paraId="723D15A0">
            <w:pPr>
              <w:rPr>
                <w:szCs w:val="21"/>
              </w:rPr>
            </w:pPr>
          </w:p>
        </w:tc>
      </w:tr>
      <w:tr w14:paraId="4BB8C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3C0C11A7">
            <w:pPr>
              <w:jc w:val="center"/>
              <w:rPr>
                <w:rFonts w:ascii="Arial" w:hAnsi="Arial" w:cs="Arial"/>
                <w:sz w:val="18"/>
                <w:szCs w:val="18"/>
              </w:rPr>
            </w:pPr>
            <w:r>
              <w:rPr>
                <w:rFonts w:hint="eastAsia" w:ascii="Arial" w:hAnsi="Arial" w:cs="Arial"/>
                <w:sz w:val="18"/>
                <w:szCs w:val="18"/>
              </w:rPr>
              <w:t>42</w:t>
            </w:r>
          </w:p>
        </w:tc>
        <w:tc>
          <w:tcPr>
            <w:tcW w:w="3961" w:type="dxa"/>
            <w:vAlign w:val="center"/>
          </w:tcPr>
          <w:p w14:paraId="06D2D078">
            <w:pPr>
              <w:widowControl/>
              <w:rPr>
                <w:rFonts w:ascii="宋体" w:hAnsi="宋体" w:cs="宋体"/>
                <w:kern w:val="0"/>
                <w:sz w:val="18"/>
                <w:szCs w:val="18"/>
              </w:rPr>
            </w:pPr>
            <w:r>
              <w:rPr>
                <w:rFonts w:hint="eastAsia" w:ascii="宋体" w:hAnsi="宋体" w:cs="宋体"/>
                <w:kern w:val="0"/>
                <w:sz w:val="18"/>
                <w:szCs w:val="18"/>
              </w:rPr>
              <w:t>电动机与减速器联轴器</w:t>
            </w:r>
          </w:p>
        </w:tc>
        <w:tc>
          <w:tcPr>
            <w:tcW w:w="4860" w:type="dxa"/>
            <w:gridSpan w:val="2"/>
            <w:vAlign w:val="center"/>
          </w:tcPr>
          <w:p w14:paraId="1B73FCD7">
            <w:pPr>
              <w:widowControl/>
              <w:rPr>
                <w:rFonts w:ascii="宋体" w:hAnsi="宋体" w:cs="宋体"/>
                <w:kern w:val="0"/>
                <w:sz w:val="18"/>
                <w:szCs w:val="18"/>
              </w:rPr>
            </w:pPr>
            <w:r>
              <w:rPr>
                <w:rFonts w:hint="eastAsia" w:ascii="宋体" w:hAnsi="宋体" w:cs="宋体"/>
                <w:kern w:val="0"/>
                <w:sz w:val="18"/>
                <w:szCs w:val="18"/>
              </w:rPr>
              <w:t>连接无松动，弹性元件外观良好，无老化等现象</w:t>
            </w:r>
          </w:p>
        </w:tc>
        <w:tc>
          <w:tcPr>
            <w:tcW w:w="634" w:type="dxa"/>
          </w:tcPr>
          <w:p w14:paraId="781E234D">
            <w:pPr>
              <w:rPr>
                <w:szCs w:val="21"/>
              </w:rPr>
            </w:pPr>
          </w:p>
        </w:tc>
      </w:tr>
      <w:tr w14:paraId="30795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364F7E30">
            <w:pPr>
              <w:jc w:val="center"/>
              <w:rPr>
                <w:rFonts w:ascii="Arial" w:hAnsi="Arial" w:cs="Arial"/>
                <w:sz w:val="18"/>
                <w:szCs w:val="18"/>
              </w:rPr>
            </w:pPr>
            <w:r>
              <w:rPr>
                <w:rFonts w:hint="eastAsia" w:ascii="Arial" w:hAnsi="Arial" w:cs="Arial"/>
                <w:sz w:val="18"/>
                <w:szCs w:val="18"/>
              </w:rPr>
              <w:t>43</w:t>
            </w:r>
          </w:p>
        </w:tc>
        <w:tc>
          <w:tcPr>
            <w:tcW w:w="3961" w:type="dxa"/>
            <w:vAlign w:val="center"/>
          </w:tcPr>
          <w:p w14:paraId="66F57ADD">
            <w:pPr>
              <w:widowControl/>
              <w:rPr>
                <w:rFonts w:ascii="宋体" w:hAnsi="宋体" w:cs="宋体"/>
                <w:kern w:val="0"/>
                <w:sz w:val="18"/>
                <w:szCs w:val="18"/>
              </w:rPr>
            </w:pPr>
            <w:r>
              <w:rPr>
                <w:rFonts w:hint="eastAsia" w:ascii="宋体" w:hAnsi="宋体" w:cs="宋体"/>
                <w:kern w:val="0"/>
                <w:sz w:val="18"/>
                <w:szCs w:val="18"/>
              </w:rPr>
              <w:t>空载向下运行制动距离</w:t>
            </w:r>
          </w:p>
        </w:tc>
        <w:tc>
          <w:tcPr>
            <w:tcW w:w="4860" w:type="dxa"/>
            <w:gridSpan w:val="2"/>
            <w:vAlign w:val="center"/>
          </w:tcPr>
          <w:p w14:paraId="5F978610">
            <w:pPr>
              <w:widowControl/>
              <w:rPr>
                <w:rFonts w:ascii="宋体" w:hAnsi="宋体" w:cs="宋体"/>
                <w:kern w:val="0"/>
                <w:sz w:val="18"/>
                <w:szCs w:val="18"/>
              </w:rPr>
            </w:pPr>
            <w:r>
              <w:rPr>
                <w:rFonts w:hint="eastAsia" w:ascii="宋体" w:hAnsi="宋体" w:cs="宋体"/>
                <w:kern w:val="0"/>
                <w:sz w:val="18"/>
                <w:szCs w:val="18"/>
              </w:rPr>
              <w:t>符合标准值</w:t>
            </w:r>
          </w:p>
        </w:tc>
        <w:tc>
          <w:tcPr>
            <w:tcW w:w="634" w:type="dxa"/>
          </w:tcPr>
          <w:p w14:paraId="12EE88CF">
            <w:pPr>
              <w:rPr>
                <w:szCs w:val="21"/>
              </w:rPr>
            </w:pPr>
          </w:p>
        </w:tc>
      </w:tr>
      <w:tr w14:paraId="4E880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43B1CABC">
            <w:pPr>
              <w:jc w:val="center"/>
              <w:rPr>
                <w:rFonts w:ascii="Arial" w:hAnsi="Arial" w:cs="Arial"/>
                <w:sz w:val="18"/>
                <w:szCs w:val="18"/>
              </w:rPr>
            </w:pPr>
            <w:r>
              <w:rPr>
                <w:rFonts w:hint="eastAsia" w:ascii="Arial" w:hAnsi="Arial" w:cs="Arial"/>
                <w:sz w:val="18"/>
                <w:szCs w:val="18"/>
              </w:rPr>
              <w:t>44</w:t>
            </w:r>
          </w:p>
        </w:tc>
        <w:tc>
          <w:tcPr>
            <w:tcW w:w="3961" w:type="dxa"/>
            <w:vAlign w:val="center"/>
          </w:tcPr>
          <w:p w14:paraId="01618C00">
            <w:pPr>
              <w:widowControl/>
              <w:rPr>
                <w:rFonts w:ascii="宋体" w:hAnsi="宋体" w:cs="宋体"/>
                <w:kern w:val="0"/>
                <w:sz w:val="18"/>
                <w:szCs w:val="18"/>
              </w:rPr>
            </w:pPr>
            <w:r>
              <w:rPr>
                <w:rFonts w:hint="eastAsia" w:ascii="宋体" w:hAnsi="宋体" w:cs="宋体"/>
                <w:kern w:val="0"/>
                <w:sz w:val="18"/>
                <w:szCs w:val="18"/>
              </w:rPr>
              <w:t>制动器机械装置</w:t>
            </w:r>
          </w:p>
        </w:tc>
        <w:tc>
          <w:tcPr>
            <w:tcW w:w="4860" w:type="dxa"/>
            <w:gridSpan w:val="2"/>
            <w:vAlign w:val="center"/>
          </w:tcPr>
          <w:p w14:paraId="3AB662F1">
            <w:pPr>
              <w:widowControl/>
              <w:rPr>
                <w:rFonts w:ascii="宋体" w:hAnsi="宋体" w:cs="宋体"/>
                <w:kern w:val="0"/>
                <w:sz w:val="18"/>
                <w:szCs w:val="18"/>
              </w:rPr>
            </w:pPr>
            <w:r>
              <w:rPr>
                <w:rFonts w:hint="eastAsia" w:ascii="宋体" w:hAnsi="宋体" w:cs="宋体"/>
                <w:kern w:val="0"/>
                <w:sz w:val="18"/>
                <w:szCs w:val="18"/>
              </w:rPr>
              <w:t>润滑，工作有效</w:t>
            </w:r>
          </w:p>
        </w:tc>
        <w:tc>
          <w:tcPr>
            <w:tcW w:w="634" w:type="dxa"/>
          </w:tcPr>
          <w:p w14:paraId="5B815442">
            <w:pPr>
              <w:rPr>
                <w:szCs w:val="21"/>
              </w:rPr>
            </w:pPr>
          </w:p>
        </w:tc>
      </w:tr>
      <w:tr w14:paraId="1BC36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38AE6D8E">
            <w:pPr>
              <w:jc w:val="center"/>
              <w:rPr>
                <w:rFonts w:ascii="Arial" w:hAnsi="Arial" w:cs="Arial"/>
                <w:sz w:val="18"/>
                <w:szCs w:val="18"/>
              </w:rPr>
            </w:pPr>
            <w:r>
              <w:rPr>
                <w:rFonts w:hint="eastAsia" w:ascii="Arial" w:hAnsi="Arial" w:cs="Arial"/>
                <w:sz w:val="18"/>
                <w:szCs w:val="18"/>
              </w:rPr>
              <w:t>45</w:t>
            </w:r>
          </w:p>
        </w:tc>
        <w:tc>
          <w:tcPr>
            <w:tcW w:w="3961" w:type="dxa"/>
            <w:vAlign w:val="center"/>
          </w:tcPr>
          <w:p w14:paraId="1AE3D483">
            <w:pPr>
              <w:widowControl/>
              <w:rPr>
                <w:rFonts w:ascii="宋体" w:hAnsi="宋体" w:cs="宋体"/>
                <w:kern w:val="0"/>
                <w:sz w:val="18"/>
                <w:szCs w:val="18"/>
              </w:rPr>
            </w:pPr>
            <w:r>
              <w:rPr>
                <w:rFonts w:hint="eastAsia" w:ascii="宋体" w:hAnsi="宋体" w:cs="宋体"/>
                <w:kern w:val="0"/>
                <w:sz w:val="18"/>
                <w:szCs w:val="18"/>
              </w:rPr>
              <w:t>附加制动器</w:t>
            </w:r>
          </w:p>
        </w:tc>
        <w:tc>
          <w:tcPr>
            <w:tcW w:w="4860" w:type="dxa"/>
            <w:gridSpan w:val="2"/>
            <w:vAlign w:val="center"/>
          </w:tcPr>
          <w:p w14:paraId="2DCB9BB5">
            <w:pPr>
              <w:widowControl/>
              <w:rPr>
                <w:rFonts w:ascii="宋体" w:hAnsi="宋体" w:cs="宋体"/>
                <w:kern w:val="0"/>
                <w:sz w:val="18"/>
                <w:szCs w:val="18"/>
              </w:rPr>
            </w:pPr>
            <w:r>
              <w:rPr>
                <w:rFonts w:hint="eastAsia" w:ascii="宋体" w:hAnsi="宋体" w:cs="宋体"/>
                <w:kern w:val="0"/>
                <w:sz w:val="18"/>
                <w:szCs w:val="18"/>
              </w:rPr>
              <w:t>清洁和润滑，功能可靠</w:t>
            </w:r>
          </w:p>
        </w:tc>
        <w:tc>
          <w:tcPr>
            <w:tcW w:w="634" w:type="dxa"/>
          </w:tcPr>
          <w:p w14:paraId="5003E1A0">
            <w:pPr>
              <w:rPr>
                <w:szCs w:val="21"/>
              </w:rPr>
            </w:pPr>
          </w:p>
        </w:tc>
      </w:tr>
      <w:tr w14:paraId="7F8EB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711DCE5C">
            <w:pPr>
              <w:jc w:val="center"/>
              <w:rPr>
                <w:rFonts w:ascii="Arial" w:hAnsi="Arial" w:cs="Arial"/>
                <w:sz w:val="18"/>
                <w:szCs w:val="18"/>
              </w:rPr>
            </w:pPr>
            <w:r>
              <w:rPr>
                <w:rFonts w:hint="eastAsia" w:ascii="Arial" w:hAnsi="Arial" w:cs="Arial"/>
                <w:sz w:val="18"/>
                <w:szCs w:val="18"/>
              </w:rPr>
              <w:t>46</w:t>
            </w:r>
          </w:p>
        </w:tc>
        <w:tc>
          <w:tcPr>
            <w:tcW w:w="3961" w:type="dxa"/>
            <w:vAlign w:val="center"/>
          </w:tcPr>
          <w:p w14:paraId="22098897">
            <w:pPr>
              <w:widowControl/>
              <w:rPr>
                <w:rFonts w:ascii="宋体" w:hAnsi="宋体" w:cs="宋体"/>
                <w:kern w:val="0"/>
                <w:sz w:val="18"/>
                <w:szCs w:val="18"/>
              </w:rPr>
            </w:pPr>
            <w:r>
              <w:rPr>
                <w:rFonts w:hint="eastAsia" w:ascii="宋体" w:hAnsi="宋体" w:cs="宋体"/>
                <w:kern w:val="0"/>
                <w:sz w:val="18"/>
                <w:szCs w:val="18"/>
              </w:rPr>
              <w:t>减速机润滑油</w:t>
            </w:r>
          </w:p>
        </w:tc>
        <w:tc>
          <w:tcPr>
            <w:tcW w:w="4860" w:type="dxa"/>
            <w:gridSpan w:val="2"/>
            <w:vAlign w:val="center"/>
          </w:tcPr>
          <w:p w14:paraId="24512EAA">
            <w:pPr>
              <w:widowControl/>
              <w:rPr>
                <w:rFonts w:ascii="宋体" w:hAnsi="宋体" w:cs="宋体"/>
                <w:kern w:val="0"/>
                <w:sz w:val="18"/>
                <w:szCs w:val="18"/>
              </w:rPr>
            </w:pPr>
            <w:r>
              <w:rPr>
                <w:rFonts w:hint="eastAsia" w:ascii="宋体" w:hAnsi="宋体" w:cs="宋体"/>
                <w:kern w:val="0"/>
                <w:sz w:val="18"/>
                <w:szCs w:val="18"/>
              </w:rPr>
              <w:t>按照制造单位的要求进行检查、更换</w:t>
            </w:r>
          </w:p>
        </w:tc>
        <w:tc>
          <w:tcPr>
            <w:tcW w:w="634" w:type="dxa"/>
          </w:tcPr>
          <w:p w14:paraId="6A48C0D7">
            <w:pPr>
              <w:rPr>
                <w:szCs w:val="21"/>
              </w:rPr>
            </w:pPr>
          </w:p>
        </w:tc>
      </w:tr>
      <w:tr w14:paraId="55B5C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1328FFE3">
            <w:pPr>
              <w:jc w:val="center"/>
              <w:rPr>
                <w:rFonts w:ascii="Arial" w:hAnsi="Arial" w:cs="Arial"/>
                <w:sz w:val="18"/>
                <w:szCs w:val="18"/>
              </w:rPr>
            </w:pPr>
            <w:r>
              <w:rPr>
                <w:rFonts w:hint="eastAsia" w:ascii="Arial" w:hAnsi="Arial" w:cs="Arial"/>
                <w:sz w:val="18"/>
                <w:szCs w:val="18"/>
              </w:rPr>
              <w:t>47</w:t>
            </w:r>
          </w:p>
        </w:tc>
        <w:tc>
          <w:tcPr>
            <w:tcW w:w="3961" w:type="dxa"/>
            <w:vAlign w:val="center"/>
          </w:tcPr>
          <w:p w14:paraId="5EBB66D7">
            <w:pPr>
              <w:widowControl/>
              <w:rPr>
                <w:rFonts w:ascii="宋体" w:hAnsi="宋体" w:cs="宋体"/>
                <w:kern w:val="0"/>
                <w:sz w:val="18"/>
                <w:szCs w:val="18"/>
              </w:rPr>
            </w:pPr>
            <w:r>
              <w:rPr>
                <w:rFonts w:hint="eastAsia" w:ascii="宋体" w:hAnsi="宋体" w:cs="宋体"/>
                <w:kern w:val="0"/>
                <w:sz w:val="18"/>
                <w:szCs w:val="18"/>
              </w:rPr>
              <w:t>调整梳齿板梳齿与踏板面齿槽啮合深度和间隙</w:t>
            </w:r>
          </w:p>
        </w:tc>
        <w:tc>
          <w:tcPr>
            <w:tcW w:w="4860" w:type="dxa"/>
            <w:gridSpan w:val="2"/>
            <w:vAlign w:val="center"/>
          </w:tcPr>
          <w:p w14:paraId="2F9C83FF">
            <w:pPr>
              <w:widowControl/>
              <w:rPr>
                <w:rFonts w:ascii="宋体" w:hAnsi="宋体" w:cs="宋体"/>
                <w:kern w:val="0"/>
                <w:sz w:val="18"/>
                <w:szCs w:val="18"/>
              </w:rPr>
            </w:pPr>
            <w:r>
              <w:rPr>
                <w:rFonts w:hint="eastAsia" w:ascii="宋体" w:hAnsi="宋体" w:cs="宋体"/>
                <w:kern w:val="0"/>
                <w:sz w:val="18"/>
                <w:szCs w:val="18"/>
              </w:rPr>
              <w:t>符合标准值</w:t>
            </w:r>
          </w:p>
        </w:tc>
        <w:tc>
          <w:tcPr>
            <w:tcW w:w="634" w:type="dxa"/>
          </w:tcPr>
          <w:p w14:paraId="78683C84">
            <w:pPr>
              <w:rPr>
                <w:szCs w:val="21"/>
              </w:rPr>
            </w:pPr>
          </w:p>
        </w:tc>
      </w:tr>
      <w:tr w14:paraId="5B80A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1E4B5997">
            <w:pPr>
              <w:jc w:val="center"/>
              <w:rPr>
                <w:rFonts w:ascii="Arial" w:hAnsi="Arial" w:cs="Arial"/>
                <w:sz w:val="18"/>
                <w:szCs w:val="18"/>
              </w:rPr>
            </w:pPr>
            <w:r>
              <w:rPr>
                <w:rFonts w:hint="eastAsia" w:ascii="Arial" w:hAnsi="Arial" w:cs="Arial"/>
                <w:sz w:val="18"/>
                <w:szCs w:val="18"/>
              </w:rPr>
              <w:t>48</w:t>
            </w:r>
          </w:p>
        </w:tc>
        <w:tc>
          <w:tcPr>
            <w:tcW w:w="3961" w:type="dxa"/>
            <w:vAlign w:val="center"/>
          </w:tcPr>
          <w:p w14:paraId="19902411">
            <w:pPr>
              <w:widowControl/>
              <w:rPr>
                <w:rFonts w:ascii="宋体" w:hAnsi="宋体" w:cs="宋体"/>
                <w:kern w:val="0"/>
                <w:sz w:val="18"/>
                <w:szCs w:val="18"/>
              </w:rPr>
            </w:pPr>
            <w:r>
              <w:rPr>
                <w:rFonts w:hint="eastAsia" w:ascii="宋体" w:hAnsi="宋体" w:cs="宋体"/>
                <w:kern w:val="0"/>
                <w:sz w:val="18"/>
                <w:szCs w:val="18"/>
              </w:rPr>
              <w:t>扶手带张紧度张紧弹簧负荷长度</w:t>
            </w:r>
          </w:p>
        </w:tc>
        <w:tc>
          <w:tcPr>
            <w:tcW w:w="4860" w:type="dxa"/>
            <w:gridSpan w:val="2"/>
            <w:vAlign w:val="center"/>
          </w:tcPr>
          <w:p w14:paraId="2F2E597A">
            <w:pPr>
              <w:widowControl/>
              <w:rPr>
                <w:rFonts w:ascii="宋体" w:hAnsi="宋体" w:cs="宋体"/>
                <w:kern w:val="0"/>
                <w:sz w:val="18"/>
                <w:szCs w:val="18"/>
              </w:rPr>
            </w:pPr>
            <w:r>
              <w:rPr>
                <w:rFonts w:hint="eastAsia" w:ascii="宋体" w:hAnsi="宋体" w:cs="宋体"/>
                <w:kern w:val="0"/>
                <w:sz w:val="18"/>
                <w:szCs w:val="18"/>
              </w:rPr>
              <w:t>符合制造单位要求</w:t>
            </w:r>
          </w:p>
        </w:tc>
        <w:tc>
          <w:tcPr>
            <w:tcW w:w="634" w:type="dxa"/>
          </w:tcPr>
          <w:p w14:paraId="564C9838">
            <w:pPr>
              <w:rPr>
                <w:szCs w:val="21"/>
              </w:rPr>
            </w:pPr>
          </w:p>
        </w:tc>
      </w:tr>
      <w:tr w14:paraId="4E8F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6BA87DBA">
            <w:pPr>
              <w:jc w:val="center"/>
              <w:rPr>
                <w:rFonts w:ascii="Arial" w:hAnsi="Arial" w:cs="Arial"/>
                <w:sz w:val="18"/>
                <w:szCs w:val="18"/>
              </w:rPr>
            </w:pPr>
            <w:r>
              <w:rPr>
                <w:rFonts w:hint="eastAsia" w:ascii="Arial" w:hAnsi="Arial" w:cs="Arial"/>
                <w:sz w:val="18"/>
                <w:szCs w:val="18"/>
              </w:rPr>
              <w:t>49</w:t>
            </w:r>
          </w:p>
        </w:tc>
        <w:tc>
          <w:tcPr>
            <w:tcW w:w="3961" w:type="dxa"/>
            <w:vAlign w:val="center"/>
          </w:tcPr>
          <w:p w14:paraId="1B7EF6E0">
            <w:pPr>
              <w:widowControl/>
              <w:rPr>
                <w:rFonts w:ascii="宋体" w:hAnsi="宋体" w:cs="宋体"/>
                <w:kern w:val="0"/>
                <w:sz w:val="18"/>
                <w:szCs w:val="18"/>
              </w:rPr>
            </w:pPr>
            <w:r>
              <w:rPr>
                <w:rFonts w:hint="eastAsia" w:ascii="宋体" w:hAnsi="宋体" w:cs="宋体"/>
                <w:kern w:val="0"/>
                <w:sz w:val="18"/>
                <w:szCs w:val="18"/>
              </w:rPr>
              <w:t>扶手带速度监控系统</w:t>
            </w:r>
          </w:p>
        </w:tc>
        <w:tc>
          <w:tcPr>
            <w:tcW w:w="4860" w:type="dxa"/>
            <w:gridSpan w:val="2"/>
            <w:vAlign w:val="center"/>
          </w:tcPr>
          <w:p w14:paraId="431B5D63">
            <w:pPr>
              <w:widowControl/>
              <w:rPr>
                <w:rFonts w:ascii="宋体" w:hAnsi="宋体" w:cs="宋体"/>
                <w:kern w:val="0"/>
                <w:sz w:val="18"/>
                <w:szCs w:val="18"/>
              </w:rPr>
            </w:pPr>
            <w:r>
              <w:rPr>
                <w:rFonts w:hint="eastAsia" w:ascii="宋体" w:hAnsi="宋体" w:cs="宋体"/>
                <w:kern w:val="0"/>
                <w:sz w:val="18"/>
                <w:szCs w:val="18"/>
              </w:rPr>
              <w:t>工作正常</w:t>
            </w:r>
          </w:p>
        </w:tc>
        <w:tc>
          <w:tcPr>
            <w:tcW w:w="634" w:type="dxa"/>
          </w:tcPr>
          <w:p w14:paraId="5CAF57FA">
            <w:pPr>
              <w:rPr>
                <w:szCs w:val="21"/>
              </w:rPr>
            </w:pPr>
          </w:p>
        </w:tc>
      </w:tr>
      <w:tr w14:paraId="469DC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6863F12B">
            <w:pPr>
              <w:jc w:val="center"/>
              <w:rPr>
                <w:rFonts w:ascii="Arial" w:hAnsi="Arial" w:cs="Arial"/>
                <w:sz w:val="18"/>
                <w:szCs w:val="18"/>
              </w:rPr>
            </w:pPr>
            <w:r>
              <w:rPr>
                <w:rFonts w:hint="eastAsia" w:ascii="Arial" w:hAnsi="Arial" w:cs="Arial"/>
                <w:sz w:val="18"/>
                <w:szCs w:val="18"/>
              </w:rPr>
              <w:t>50</w:t>
            </w:r>
          </w:p>
        </w:tc>
        <w:tc>
          <w:tcPr>
            <w:tcW w:w="3961" w:type="dxa"/>
            <w:vAlign w:val="center"/>
          </w:tcPr>
          <w:p w14:paraId="097399D2">
            <w:pPr>
              <w:widowControl/>
              <w:rPr>
                <w:rFonts w:ascii="宋体" w:hAnsi="宋体" w:cs="宋体"/>
                <w:kern w:val="0"/>
                <w:sz w:val="18"/>
                <w:szCs w:val="18"/>
              </w:rPr>
            </w:pPr>
            <w:r>
              <w:rPr>
                <w:rFonts w:hint="eastAsia" w:ascii="宋体" w:hAnsi="宋体" w:cs="宋体"/>
                <w:kern w:val="0"/>
                <w:sz w:val="18"/>
                <w:szCs w:val="18"/>
              </w:rPr>
              <w:t>梯级踏板加热装置</w:t>
            </w:r>
          </w:p>
        </w:tc>
        <w:tc>
          <w:tcPr>
            <w:tcW w:w="4860" w:type="dxa"/>
            <w:gridSpan w:val="2"/>
            <w:vAlign w:val="center"/>
          </w:tcPr>
          <w:p w14:paraId="03964390">
            <w:pPr>
              <w:widowControl/>
              <w:rPr>
                <w:rFonts w:ascii="宋体" w:hAnsi="宋体" w:cs="宋体"/>
                <w:kern w:val="0"/>
                <w:sz w:val="18"/>
                <w:szCs w:val="18"/>
              </w:rPr>
            </w:pPr>
            <w:r>
              <w:rPr>
                <w:rFonts w:hint="eastAsia" w:ascii="宋体" w:hAnsi="宋体" w:cs="宋体"/>
                <w:kern w:val="0"/>
                <w:sz w:val="18"/>
                <w:szCs w:val="18"/>
              </w:rPr>
              <w:t>功能正常，温度感应器接线牢固（冬季到来之前必须完成）</w:t>
            </w:r>
          </w:p>
        </w:tc>
        <w:tc>
          <w:tcPr>
            <w:tcW w:w="634" w:type="dxa"/>
          </w:tcPr>
          <w:p w14:paraId="0418FC1F">
            <w:pPr>
              <w:rPr>
                <w:szCs w:val="21"/>
              </w:rPr>
            </w:pPr>
          </w:p>
        </w:tc>
      </w:tr>
      <w:tr w14:paraId="0D36D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289AD22F">
            <w:pPr>
              <w:jc w:val="center"/>
              <w:rPr>
                <w:rFonts w:ascii="Arial" w:hAnsi="Arial" w:cs="Arial"/>
                <w:sz w:val="18"/>
                <w:szCs w:val="18"/>
              </w:rPr>
            </w:pPr>
            <w:r>
              <w:rPr>
                <w:rFonts w:hint="eastAsia" w:ascii="Arial" w:hAnsi="Arial" w:cs="Arial"/>
                <w:sz w:val="18"/>
                <w:szCs w:val="18"/>
              </w:rPr>
              <w:t>51</w:t>
            </w:r>
          </w:p>
        </w:tc>
        <w:tc>
          <w:tcPr>
            <w:tcW w:w="3961" w:type="dxa"/>
            <w:vAlign w:val="center"/>
          </w:tcPr>
          <w:p w14:paraId="5CEB691C">
            <w:pPr>
              <w:widowControl/>
              <w:rPr>
                <w:rFonts w:ascii="宋体" w:hAnsi="宋体" w:cs="宋体"/>
                <w:kern w:val="0"/>
                <w:sz w:val="18"/>
                <w:szCs w:val="18"/>
              </w:rPr>
            </w:pPr>
            <w:r>
              <w:rPr>
                <w:rFonts w:hint="eastAsia" w:ascii="宋体" w:hAnsi="宋体"/>
                <w:sz w:val="18"/>
                <w:szCs w:val="18"/>
              </w:rPr>
              <w:t xml:space="preserve">主接触器 </w:t>
            </w:r>
          </w:p>
        </w:tc>
        <w:tc>
          <w:tcPr>
            <w:tcW w:w="4860" w:type="dxa"/>
            <w:gridSpan w:val="2"/>
            <w:vAlign w:val="center"/>
          </w:tcPr>
          <w:p w14:paraId="2D6C735F">
            <w:pPr>
              <w:widowControl/>
              <w:rPr>
                <w:rFonts w:ascii="宋体" w:hAnsi="宋体" w:cs="宋体"/>
                <w:kern w:val="0"/>
                <w:sz w:val="18"/>
                <w:szCs w:val="18"/>
              </w:rPr>
            </w:pPr>
            <w:r>
              <w:rPr>
                <w:rFonts w:hint="eastAsia" w:ascii="宋体" w:hAnsi="宋体"/>
                <w:sz w:val="18"/>
                <w:szCs w:val="18"/>
              </w:rPr>
              <w:t>工作可靠</w:t>
            </w:r>
          </w:p>
        </w:tc>
        <w:tc>
          <w:tcPr>
            <w:tcW w:w="634" w:type="dxa"/>
          </w:tcPr>
          <w:p w14:paraId="494C56EB">
            <w:pPr>
              <w:rPr>
                <w:szCs w:val="21"/>
              </w:rPr>
            </w:pPr>
            <w:r>
              <w:rPr>
                <w:sz w:val="18"/>
                <w:szCs w:val="18"/>
              </w:rPr>
              <mc:AlternateContent>
                <mc:Choice Requires="wps">
                  <w:drawing>
                    <wp:anchor distT="0" distB="0" distL="114300" distR="114300" simplePos="0" relativeHeight="251665408" behindDoc="0" locked="0" layoutInCell="1" allowOverlap="1">
                      <wp:simplePos x="0" y="0"/>
                      <wp:positionH relativeFrom="column">
                        <wp:posOffset>502920</wp:posOffset>
                      </wp:positionH>
                      <wp:positionV relativeFrom="paragraph">
                        <wp:posOffset>94615</wp:posOffset>
                      </wp:positionV>
                      <wp:extent cx="228600" cy="1676400"/>
                      <wp:effectExtent l="0" t="0" r="0" b="0"/>
                      <wp:wrapNone/>
                      <wp:docPr id="14" name="文本框 14"/>
                      <wp:cNvGraphicFramePr/>
                      <a:graphic xmlns:a="http://schemas.openxmlformats.org/drawingml/2006/main">
                        <a:graphicData uri="http://schemas.microsoft.com/office/word/2010/wordprocessingShape">
                          <wps:wsp>
                            <wps:cNvSpPr txBox="1">
                              <a:spLocks noChangeArrowheads="1"/>
                            </wps:cNvSpPr>
                            <wps:spPr bwMode="auto">
                              <a:xfrm>
                                <a:off x="0" y="0"/>
                                <a:ext cx="228600" cy="1676400"/>
                              </a:xfrm>
                              <a:prstGeom prst="rect">
                                <a:avLst/>
                              </a:prstGeom>
                              <a:solidFill>
                                <a:srgbClr val="FFFFFF"/>
                              </a:solidFill>
                              <a:ln>
                                <a:noFill/>
                              </a:ln>
                              <a:effectLst/>
                            </wps:spPr>
                            <wps:txbx>
                              <w:txbxContent>
                                <w:p w14:paraId="73606495">
                                  <w:pPr>
                                    <w:rPr>
                                      <w:b/>
                                      <w:sz w:val="18"/>
                                      <w:szCs w:val="18"/>
                                    </w:rPr>
                                  </w:pPr>
                                  <w:r>
                                    <w:rPr>
                                      <w:rFonts w:hint="eastAsia"/>
                                      <w:b/>
                                      <w:sz w:val="18"/>
                                      <w:szCs w:val="18"/>
                                    </w:rPr>
                                    <w:t>第</w:t>
                                  </w:r>
                                </w:p>
                                <w:p w14:paraId="454CFE5A">
                                  <w:pPr>
                                    <w:rPr>
                                      <w:b/>
                                      <w:sz w:val="18"/>
                                      <w:szCs w:val="18"/>
                                    </w:rPr>
                                  </w:pPr>
                                  <w:r>
                                    <w:rPr>
                                      <w:rFonts w:hint="eastAsia"/>
                                      <w:b/>
                                      <w:sz w:val="18"/>
                                      <w:szCs w:val="18"/>
                                    </w:rPr>
                                    <w:t>一</w:t>
                                  </w:r>
                                </w:p>
                                <w:p w14:paraId="33CCFB19">
                                  <w:pPr>
                                    <w:rPr>
                                      <w:b/>
                                      <w:sz w:val="18"/>
                                      <w:szCs w:val="18"/>
                                    </w:rPr>
                                  </w:pPr>
                                  <w:r>
                                    <w:rPr>
                                      <w:rFonts w:hint="eastAsia"/>
                                      <w:b/>
                                      <w:sz w:val="18"/>
                                      <w:szCs w:val="18"/>
                                    </w:rPr>
                                    <w:t>联</w:t>
                                  </w:r>
                                </w:p>
                                <w:p w14:paraId="08E7F83C">
                                  <w:pPr>
                                    <w:rPr>
                                      <w:b/>
                                      <w:sz w:val="18"/>
                                      <w:szCs w:val="18"/>
                                    </w:rPr>
                                  </w:pPr>
                                </w:p>
                                <w:p w14:paraId="5430A8DB">
                                  <w:pPr>
                                    <w:rPr>
                                      <w:b/>
                                      <w:sz w:val="18"/>
                                      <w:szCs w:val="18"/>
                                    </w:rPr>
                                  </w:pPr>
                                  <w:r>
                                    <w:rPr>
                                      <w:rFonts w:hint="eastAsia"/>
                                      <w:b/>
                                      <w:sz w:val="18"/>
                                      <w:szCs w:val="18"/>
                                    </w:rPr>
                                    <w:t>客</w:t>
                                  </w:r>
                                </w:p>
                                <w:p w14:paraId="7867F62B">
                                  <w:pPr>
                                    <w:rPr>
                                      <w:b/>
                                      <w:sz w:val="18"/>
                                      <w:szCs w:val="18"/>
                                    </w:rPr>
                                  </w:pPr>
                                  <w:r>
                                    <w:rPr>
                                      <w:rFonts w:hint="eastAsia"/>
                                      <w:b/>
                                      <w:sz w:val="18"/>
                                      <w:szCs w:val="18"/>
                                    </w:rPr>
                                    <w:t>户</w:t>
                                  </w:r>
                                </w:p>
                                <w:p w14:paraId="35FFF273">
                                  <w:pPr>
                                    <w:rPr>
                                      <w:b/>
                                      <w:sz w:val="18"/>
                                      <w:szCs w:val="18"/>
                                    </w:rPr>
                                  </w:pPr>
                                  <w:r>
                                    <w:rPr>
                                      <w:rFonts w:hint="eastAsia"/>
                                      <w:b/>
                                      <w:sz w:val="18"/>
                                      <w:szCs w:val="18"/>
                                    </w:rPr>
                                    <w:t>留</w:t>
                                  </w:r>
                                </w:p>
                                <w:p w14:paraId="1C1509F6">
                                  <w:pPr>
                                    <w:rPr>
                                      <w:b/>
                                      <w:sz w:val="18"/>
                                      <w:szCs w:val="18"/>
                                    </w:rPr>
                                  </w:pPr>
                                  <w:r>
                                    <w:rPr>
                                      <w:rFonts w:hint="eastAsia"/>
                                      <w:b/>
                                      <w:sz w:val="18"/>
                                      <w:szCs w:val="18"/>
                                    </w:rPr>
                                    <w:t>存</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39.6pt;margin-top:7.45pt;height:132pt;width:18pt;z-index:251665408;mso-width-relative:page;mso-height-relative:page;" fillcolor="#FFFFFF" filled="t" stroked="f" coordsize="21600,21600" o:gfxdata="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4&#10;mzp42AAAAAkBAAAPAAAAAAAAAAEAIAAAACIAAABkcnMvZG93bnJldi54bWxQSwECFAAUAAAACACH&#10;TuJAHaPbgyQCAAA+BAAADgAAAAAAAAABACAAAAAnAQAAZHJzL2Uyb0RvYy54bWxQSwUGAAAAAAYA&#10;BgBZAQAAvQUAAAAA&#10;">
                      <v:fill on="t" focussize="0,0"/>
                      <v:stroke on="f"/>
                      <v:imagedata o:title=""/>
                      <o:lock v:ext="edit" aspectratio="f"/>
                      <v:textbox inset="0mm,0mm,0mm,0mm">
                        <w:txbxContent>
                          <w:p w14:paraId="73606495">
                            <w:pPr>
                              <w:rPr>
                                <w:b/>
                                <w:sz w:val="18"/>
                                <w:szCs w:val="18"/>
                              </w:rPr>
                            </w:pPr>
                            <w:r>
                              <w:rPr>
                                <w:rFonts w:hint="eastAsia"/>
                                <w:b/>
                                <w:sz w:val="18"/>
                                <w:szCs w:val="18"/>
                              </w:rPr>
                              <w:t>第</w:t>
                            </w:r>
                          </w:p>
                          <w:p w14:paraId="454CFE5A">
                            <w:pPr>
                              <w:rPr>
                                <w:b/>
                                <w:sz w:val="18"/>
                                <w:szCs w:val="18"/>
                              </w:rPr>
                            </w:pPr>
                            <w:r>
                              <w:rPr>
                                <w:rFonts w:hint="eastAsia"/>
                                <w:b/>
                                <w:sz w:val="18"/>
                                <w:szCs w:val="18"/>
                              </w:rPr>
                              <w:t>一</w:t>
                            </w:r>
                          </w:p>
                          <w:p w14:paraId="33CCFB19">
                            <w:pPr>
                              <w:rPr>
                                <w:b/>
                                <w:sz w:val="18"/>
                                <w:szCs w:val="18"/>
                              </w:rPr>
                            </w:pPr>
                            <w:r>
                              <w:rPr>
                                <w:rFonts w:hint="eastAsia"/>
                                <w:b/>
                                <w:sz w:val="18"/>
                                <w:szCs w:val="18"/>
                              </w:rPr>
                              <w:t>联</w:t>
                            </w:r>
                          </w:p>
                          <w:p w14:paraId="08E7F83C">
                            <w:pPr>
                              <w:rPr>
                                <w:b/>
                                <w:sz w:val="18"/>
                                <w:szCs w:val="18"/>
                              </w:rPr>
                            </w:pPr>
                          </w:p>
                          <w:p w14:paraId="5430A8DB">
                            <w:pPr>
                              <w:rPr>
                                <w:b/>
                                <w:sz w:val="18"/>
                                <w:szCs w:val="18"/>
                              </w:rPr>
                            </w:pPr>
                            <w:r>
                              <w:rPr>
                                <w:rFonts w:hint="eastAsia"/>
                                <w:b/>
                                <w:sz w:val="18"/>
                                <w:szCs w:val="18"/>
                              </w:rPr>
                              <w:t>客</w:t>
                            </w:r>
                          </w:p>
                          <w:p w14:paraId="7867F62B">
                            <w:pPr>
                              <w:rPr>
                                <w:b/>
                                <w:sz w:val="18"/>
                                <w:szCs w:val="18"/>
                              </w:rPr>
                            </w:pPr>
                            <w:r>
                              <w:rPr>
                                <w:rFonts w:hint="eastAsia"/>
                                <w:b/>
                                <w:sz w:val="18"/>
                                <w:szCs w:val="18"/>
                              </w:rPr>
                              <w:t>户</w:t>
                            </w:r>
                          </w:p>
                          <w:p w14:paraId="35FFF273">
                            <w:pPr>
                              <w:rPr>
                                <w:b/>
                                <w:sz w:val="18"/>
                                <w:szCs w:val="18"/>
                              </w:rPr>
                            </w:pPr>
                            <w:r>
                              <w:rPr>
                                <w:rFonts w:hint="eastAsia"/>
                                <w:b/>
                                <w:sz w:val="18"/>
                                <w:szCs w:val="18"/>
                              </w:rPr>
                              <w:t>留</w:t>
                            </w:r>
                          </w:p>
                          <w:p w14:paraId="1C1509F6">
                            <w:pPr>
                              <w:rPr>
                                <w:b/>
                                <w:sz w:val="18"/>
                                <w:szCs w:val="18"/>
                              </w:rPr>
                            </w:pPr>
                            <w:r>
                              <w:rPr>
                                <w:rFonts w:hint="eastAsia"/>
                                <w:b/>
                                <w:sz w:val="18"/>
                                <w:szCs w:val="18"/>
                              </w:rPr>
                              <w:t>存</w:t>
                            </w:r>
                          </w:p>
                        </w:txbxContent>
                      </v:textbox>
                    </v:shape>
                  </w:pict>
                </mc:Fallback>
              </mc:AlternateContent>
            </w:r>
          </w:p>
        </w:tc>
      </w:tr>
      <w:tr w14:paraId="32E25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1683C5F1">
            <w:pPr>
              <w:jc w:val="center"/>
              <w:rPr>
                <w:rFonts w:ascii="Arial" w:hAnsi="Arial" w:cs="Arial"/>
                <w:sz w:val="18"/>
                <w:szCs w:val="18"/>
              </w:rPr>
            </w:pPr>
            <w:r>
              <w:rPr>
                <w:rFonts w:hint="eastAsia" w:ascii="Arial" w:hAnsi="Arial" w:cs="Arial"/>
                <w:sz w:val="18"/>
                <w:szCs w:val="18"/>
              </w:rPr>
              <w:t>52</w:t>
            </w:r>
          </w:p>
        </w:tc>
        <w:tc>
          <w:tcPr>
            <w:tcW w:w="3961" w:type="dxa"/>
            <w:vAlign w:val="center"/>
          </w:tcPr>
          <w:p w14:paraId="322FF45F">
            <w:pPr>
              <w:widowControl/>
              <w:rPr>
                <w:rFonts w:ascii="宋体" w:hAnsi="宋体" w:cs="宋体"/>
                <w:kern w:val="0"/>
                <w:sz w:val="18"/>
                <w:szCs w:val="18"/>
              </w:rPr>
            </w:pPr>
            <w:r>
              <w:rPr>
                <w:rFonts w:hint="eastAsia" w:ascii="宋体" w:hAnsi="宋体" w:cs="宋体"/>
                <w:kern w:val="0"/>
                <w:sz w:val="18"/>
                <w:szCs w:val="18"/>
              </w:rPr>
              <w:t>主机速度检测功能</w:t>
            </w:r>
          </w:p>
        </w:tc>
        <w:tc>
          <w:tcPr>
            <w:tcW w:w="4860" w:type="dxa"/>
            <w:gridSpan w:val="2"/>
            <w:vAlign w:val="center"/>
          </w:tcPr>
          <w:p w14:paraId="627055AA">
            <w:pPr>
              <w:widowControl/>
              <w:rPr>
                <w:rFonts w:ascii="宋体" w:hAnsi="宋体" w:cs="宋体"/>
                <w:kern w:val="0"/>
                <w:sz w:val="18"/>
                <w:szCs w:val="18"/>
              </w:rPr>
            </w:pPr>
            <w:r>
              <w:rPr>
                <w:rFonts w:hint="eastAsia" w:ascii="宋体" w:hAnsi="宋体" w:cs="宋体"/>
                <w:kern w:val="0"/>
                <w:sz w:val="18"/>
                <w:szCs w:val="18"/>
              </w:rPr>
              <w:t>功能可靠，清洁感应面、感应间隙符合制造单位要求</w:t>
            </w:r>
          </w:p>
        </w:tc>
        <w:tc>
          <w:tcPr>
            <w:tcW w:w="634" w:type="dxa"/>
          </w:tcPr>
          <w:p w14:paraId="06577D71">
            <w:pPr>
              <w:rPr>
                <w:szCs w:val="21"/>
              </w:rPr>
            </w:pPr>
          </w:p>
        </w:tc>
      </w:tr>
      <w:tr w14:paraId="3A49B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78831095">
            <w:pPr>
              <w:jc w:val="center"/>
              <w:rPr>
                <w:rFonts w:ascii="Arial" w:hAnsi="Arial" w:cs="Arial"/>
                <w:sz w:val="18"/>
                <w:szCs w:val="18"/>
              </w:rPr>
            </w:pPr>
            <w:r>
              <w:rPr>
                <w:rFonts w:hint="eastAsia" w:ascii="Arial" w:hAnsi="Arial" w:cs="Arial"/>
                <w:sz w:val="18"/>
                <w:szCs w:val="18"/>
              </w:rPr>
              <w:t>53</w:t>
            </w:r>
          </w:p>
        </w:tc>
        <w:tc>
          <w:tcPr>
            <w:tcW w:w="3961" w:type="dxa"/>
            <w:vAlign w:val="center"/>
          </w:tcPr>
          <w:p w14:paraId="0BEE5D46">
            <w:pPr>
              <w:widowControl/>
              <w:rPr>
                <w:rFonts w:ascii="宋体" w:hAnsi="宋体" w:cs="宋体"/>
                <w:kern w:val="0"/>
                <w:sz w:val="18"/>
                <w:szCs w:val="18"/>
              </w:rPr>
            </w:pPr>
            <w:r>
              <w:rPr>
                <w:rFonts w:hint="eastAsia" w:ascii="宋体" w:hAnsi="宋体" w:cs="宋体"/>
                <w:kern w:val="0"/>
                <w:sz w:val="18"/>
                <w:szCs w:val="18"/>
              </w:rPr>
              <w:t>电缆</w:t>
            </w:r>
          </w:p>
        </w:tc>
        <w:tc>
          <w:tcPr>
            <w:tcW w:w="4860" w:type="dxa"/>
            <w:gridSpan w:val="2"/>
            <w:vAlign w:val="center"/>
          </w:tcPr>
          <w:p w14:paraId="1E49FF70">
            <w:pPr>
              <w:widowControl/>
              <w:rPr>
                <w:rFonts w:ascii="宋体" w:hAnsi="宋体" w:cs="宋体"/>
                <w:kern w:val="0"/>
                <w:sz w:val="18"/>
                <w:szCs w:val="18"/>
              </w:rPr>
            </w:pPr>
            <w:r>
              <w:rPr>
                <w:rFonts w:hint="eastAsia" w:ascii="宋体" w:hAnsi="宋体" w:cs="宋体"/>
                <w:kern w:val="0"/>
                <w:sz w:val="18"/>
                <w:szCs w:val="18"/>
              </w:rPr>
              <w:t>无破损，固定牢固</w:t>
            </w:r>
          </w:p>
        </w:tc>
        <w:tc>
          <w:tcPr>
            <w:tcW w:w="634" w:type="dxa"/>
          </w:tcPr>
          <w:p w14:paraId="3C71A536">
            <w:pPr>
              <w:rPr>
                <w:szCs w:val="21"/>
              </w:rPr>
            </w:pPr>
          </w:p>
        </w:tc>
      </w:tr>
      <w:tr w14:paraId="0FAC3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17DC19BF">
            <w:pPr>
              <w:jc w:val="center"/>
              <w:rPr>
                <w:rFonts w:ascii="Arial" w:hAnsi="Arial" w:cs="Arial"/>
                <w:sz w:val="18"/>
                <w:szCs w:val="18"/>
              </w:rPr>
            </w:pPr>
            <w:r>
              <w:rPr>
                <w:rFonts w:hint="eastAsia" w:ascii="Arial" w:hAnsi="Arial" w:cs="Arial"/>
                <w:sz w:val="18"/>
                <w:szCs w:val="18"/>
              </w:rPr>
              <w:t>54</w:t>
            </w:r>
          </w:p>
        </w:tc>
        <w:tc>
          <w:tcPr>
            <w:tcW w:w="3961" w:type="dxa"/>
            <w:vAlign w:val="center"/>
          </w:tcPr>
          <w:p w14:paraId="4B38719C">
            <w:pPr>
              <w:widowControl/>
              <w:rPr>
                <w:rFonts w:ascii="宋体" w:hAnsi="宋体" w:cs="宋体"/>
                <w:kern w:val="0"/>
                <w:sz w:val="18"/>
                <w:szCs w:val="18"/>
              </w:rPr>
            </w:pPr>
            <w:r>
              <w:rPr>
                <w:rFonts w:hint="eastAsia" w:ascii="宋体" w:hAnsi="宋体" w:cs="宋体"/>
                <w:kern w:val="0"/>
                <w:sz w:val="18"/>
                <w:szCs w:val="18"/>
              </w:rPr>
              <w:t>扶手带托轮、滑轮群、防静电轮</w:t>
            </w:r>
          </w:p>
        </w:tc>
        <w:tc>
          <w:tcPr>
            <w:tcW w:w="4860" w:type="dxa"/>
            <w:gridSpan w:val="2"/>
            <w:vAlign w:val="center"/>
          </w:tcPr>
          <w:p w14:paraId="7AC303DF">
            <w:pPr>
              <w:widowControl/>
              <w:rPr>
                <w:rFonts w:ascii="宋体" w:hAnsi="宋体" w:cs="宋体"/>
                <w:kern w:val="0"/>
                <w:sz w:val="18"/>
                <w:szCs w:val="18"/>
              </w:rPr>
            </w:pPr>
            <w:r>
              <w:rPr>
                <w:rFonts w:hint="eastAsia" w:ascii="宋体" w:hAnsi="宋体" w:cs="宋体"/>
                <w:kern w:val="0"/>
                <w:sz w:val="18"/>
                <w:szCs w:val="18"/>
              </w:rPr>
              <w:t>清洁，无损伤，托轮转动平滑</w:t>
            </w:r>
          </w:p>
        </w:tc>
        <w:tc>
          <w:tcPr>
            <w:tcW w:w="634" w:type="dxa"/>
          </w:tcPr>
          <w:p w14:paraId="1A538268">
            <w:pPr>
              <w:rPr>
                <w:szCs w:val="21"/>
              </w:rPr>
            </w:pPr>
          </w:p>
        </w:tc>
      </w:tr>
      <w:tr w14:paraId="6D06F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38C00CBF">
            <w:pPr>
              <w:jc w:val="center"/>
              <w:rPr>
                <w:rFonts w:ascii="Arial" w:hAnsi="Arial" w:cs="Arial"/>
                <w:sz w:val="18"/>
                <w:szCs w:val="18"/>
              </w:rPr>
            </w:pPr>
            <w:r>
              <w:rPr>
                <w:rFonts w:hint="eastAsia" w:ascii="Arial" w:hAnsi="Arial" w:cs="Arial"/>
                <w:sz w:val="18"/>
                <w:szCs w:val="18"/>
              </w:rPr>
              <w:t>55</w:t>
            </w:r>
          </w:p>
        </w:tc>
        <w:tc>
          <w:tcPr>
            <w:tcW w:w="3961" w:type="dxa"/>
            <w:vAlign w:val="center"/>
          </w:tcPr>
          <w:p w14:paraId="479A8FA9">
            <w:pPr>
              <w:widowControl/>
              <w:rPr>
                <w:rFonts w:ascii="宋体" w:hAnsi="宋体" w:cs="宋体"/>
                <w:kern w:val="0"/>
                <w:sz w:val="18"/>
                <w:szCs w:val="18"/>
              </w:rPr>
            </w:pPr>
            <w:r>
              <w:rPr>
                <w:rFonts w:hint="eastAsia" w:ascii="宋体" w:hAnsi="宋体" w:cs="宋体"/>
                <w:kern w:val="0"/>
                <w:sz w:val="18"/>
                <w:szCs w:val="18"/>
              </w:rPr>
              <w:t>扶手带内侧凸缘处</w:t>
            </w:r>
          </w:p>
        </w:tc>
        <w:tc>
          <w:tcPr>
            <w:tcW w:w="4860" w:type="dxa"/>
            <w:gridSpan w:val="2"/>
            <w:vAlign w:val="center"/>
          </w:tcPr>
          <w:p w14:paraId="633389B7">
            <w:pPr>
              <w:widowControl/>
              <w:rPr>
                <w:rFonts w:ascii="宋体" w:hAnsi="宋体" w:cs="宋体"/>
                <w:kern w:val="0"/>
                <w:sz w:val="18"/>
                <w:szCs w:val="18"/>
              </w:rPr>
            </w:pPr>
            <w:r>
              <w:rPr>
                <w:rFonts w:hint="eastAsia" w:ascii="宋体" w:hAnsi="宋体" w:cs="宋体"/>
                <w:kern w:val="0"/>
                <w:sz w:val="18"/>
                <w:szCs w:val="18"/>
              </w:rPr>
              <w:t>无损伤，清洁扶手导轨滑动面</w:t>
            </w:r>
          </w:p>
        </w:tc>
        <w:tc>
          <w:tcPr>
            <w:tcW w:w="634" w:type="dxa"/>
          </w:tcPr>
          <w:p w14:paraId="1F828871">
            <w:pPr>
              <w:rPr>
                <w:szCs w:val="21"/>
              </w:rPr>
            </w:pPr>
          </w:p>
        </w:tc>
      </w:tr>
      <w:tr w14:paraId="187A7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1F412AEA">
            <w:pPr>
              <w:jc w:val="center"/>
              <w:rPr>
                <w:rFonts w:ascii="Arial" w:hAnsi="Arial" w:cs="Arial"/>
                <w:sz w:val="18"/>
                <w:szCs w:val="18"/>
              </w:rPr>
            </w:pPr>
            <w:r>
              <w:rPr>
                <w:rFonts w:hint="eastAsia" w:ascii="Arial" w:hAnsi="Arial" w:cs="Arial"/>
                <w:sz w:val="18"/>
                <w:szCs w:val="18"/>
              </w:rPr>
              <w:t>56</w:t>
            </w:r>
          </w:p>
        </w:tc>
        <w:tc>
          <w:tcPr>
            <w:tcW w:w="3961" w:type="dxa"/>
            <w:vAlign w:val="center"/>
          </w:tcPr>
          <w:p w14:paraId="2BCF4435">
            <w:pPr>
              <w:widowControl/>
              <w:rPr>
                <w:rFonts w:ascii="宋体" w:hAnsi="宋体" w:cs="宋体"/>
                <w:kern w:val="0"/>
                <w:sz w:val="18"/>
                <w:szCs w:val="18"/>
              </w:rPr>
            </w:pPr>
            <w:r>
              <w:rPr>
                <w:rFonts w:hint="eastAsia" w:ascii="宋体" w:hAnsi="宋体" w:cs="宋体"/>
                <w:kern w:val="0"/>
                <w:sz w:val="18"/>
                <w:szCs w:val="18"/>
              </w:rPr>
              <w:t>扶手带断带保护开关</w:t>
            </w:r>
          </w:p>
        </w:tc>
        <w:tc>
          <w:tcPr>
            <w:tcW w:w="4860" w:type="dxa"/>
            <w:gridSpan w:val="2"/>
            <w:vAlign w:val="center"/>
          </w:tcPr>
          <w:p w14:paraId="2C552B94">
            <w:pPr>
              <w:widowControl/>
              <w:rPr>
                <w:rFonts w:ascii="宋体" w:hAnsi="宋体" w:cs="宋体"/>
                <w:kern w:val="0"/>
                <w:sz w:val="18"/>
                <w:szCs w:val="18"/>
              </w:rPr>
            </w:pPr>
            <w:r>
              <w:rPr>
                <w:rFonts w:hint="eastAsia" w:ascii="宋体" w:hAnsi="宋体" w:cs="宋体"/>
                <w:kern w:val="0"/>
                <w:sz w:val="18"/>
                <w:szCs w:val="18"/>
              </w:rPr>
              <w:t>功能正常</w:t>
            </w:r>
          </w:p>
        </w:tc>
        <w:tc>
          <w:tcPr>
            <w:tcW w:w="634" w:type="dxa"/>
          </w:tcPr>
          <w:p w14:paraId="2BAC9A68">
            <w:pPr>
              <w:rPr>
                <w:szCs w:val="21"/>
              </w:rPr>
            </w:pPr>
          </w:p>
        </w:tc>
      </w:tr>
      <w:tr w14:paraId="0FE7A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61AC6788">
            <w:pPr>
              <w:jc w:val="center"/>
              <w:rPr>
                <w:rFonts w:ascii="Arial" w:hAnsi="Arial" w:cs="Arial"/>
                <w:sz w:val="18"/>
                <w:szCs w:val="18"/>
              </w:rPr>
            </w:pPr>
            <w:r>
              <w:rPr>
                <w:rFonts w:hint="eastAsia" w:ascii="Arial" w:hAnsi="Arial" w:cs="Arial"/>
                <w:sz w:val="18"/>
                <w:szCs w:val="18"/>
              </w:rPr>
              <w:t>57</w:t>
            </w:r>
          </w:p>
        </w:tc>
        <w:tc>
          <w:tcPr>
            <w:tcW w:w="3961" w:type="dxa"/>
            <w:vAlign w:val="center"/>
          </w:tcPr>
          <w:p w14:paraId="6C58769F">
            <w:pPr>
              <w:widowControl/>
              <w:rPr>
                <w:rFonts w:ascii="宋体" w:hAnsi="宋体" w:cs="宋体"/>
                <w:kern w:val="0"/>
                <w:sz w:val="18"/>
                <w:szCs w:val="18"/>
              </w:rPr>
            </w:pPr>
            <w:r>
              <w:rPr>
                <w:rFonts w:hint="eastAsia" w:ascii="宋体" w:hAnsi="宋体" w:cs="宋体"/>
                <w:kern w:val="0"/>
                <w:sz w:val="18"/>
                <w:szCs w:val="18"/>
              </w:rPr>
              <w:t>扶手带导向块和导向轮</w:t>
            </w:r>
          </w:p>
        </w:tc>
        <w:tc>
          <w:tcPr>
            <w:tcW w:w="4860" w:type="dxa"/>
            <w:gridSpan w:val="2"/>
            <w:vAlign w:val="center"/>
          </w:tcPr>
          <w:p w14:paraId="1E59622F">
            <w:pPr>
              <w:widowControl/>
              <w:rPr>
                <w:rFonts w:ascii="宋体" w:hAnsi="宋体" w:cs="宋体"/>
                <w:kern w:val="0"/>
                <w:sz w:val="18"/>
                <w:szCs w:val="18"/>
              </w:rPr>
            </w:pPr>
            <w:r>
              <w:rPr>
                <w:rFonts w:hint="eastAsia" w:ascii="宋体" w:hAnsi="宋体" w:cs="宋体"/>
                <w:kern w:val="0"/>
                <w:sz w:val="18"/>
                <w:szCs w:val="18"/>
              </w:rPr>
              <w:t>清洁，工作正常</w:t>
            </w:r>
          </w:p>
        </w:tc>
        <w:tc>
          <w:tcPr>
            <w:tcW w:w="634" w:type="dxa"/>
          </w:tcPr>
          <w:p w14:paraId="2FAE6188">
            <w:pPr>
              <w:rPr>
                <w:szCs w:val="21"/>
              </w:rPr>
            </w:pPr>
          </w:p>
        </w:tc>
      </w:tr>
      <w:tr w14:paraId="4C559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033210B7">
            <w:pPr>
              <w:jc w:val="center"/>
              <w:rPr>
                <w:rFonts w:ascii="Arial" w:hAnsi="Arial" w:cs="Arial"/>
                <w:sz w:val="18"/>
                <w:szCs w:val="18"/>
              </w:rPr>
            </w:pPr>
            <w:r>
              <w:rPr>
                <w:rFonts w:hint="eastAsia" w:ascii="Arial" w:hAnsi="Arial" w:cs="Arial"/>
                <w:sz w:val="18"/>
                <w:szCs w:val="18"/>
              </w:rPr>
              <w:t>58</w:t>
            </w:r>
          </w:p>
        </w:tc>
        <w:tc>
          <w:tcPr>
            <w:tcW w:w="3961" w:type="dxa"/>
            <w:vAlign w:val="center"/>
          </w:tcPr>
          <w:p w14:paraId="22E78892">
            <w:pPr>
              <w:widowControl/>
              <w:rPr>
                <w:rFonts w:ascii="宋体" w:hAnsi="宋体" w:cs="宋体"/>
                <w:kern w:val="0"/>
                <w:sz w:val="18"/>
                <w:szCs w:val="18"/>
              </w:rPr>
            </w:pPr>
            <w:r>
              <w:rPr>
                <w:rFonts w:hint="eastAsia" w:ascii="宋体" w:hAnsi="宋体"/>
                <w:sz w:val="18"/>
                <w:szCs w:val="18"/>
              </w:rPr>
              <w:t>在进入梳齿板处的梯级与导轮的轴向窜动量</w:t>
            </w:r>
          </w:p>
        </w:tc>
        <w:tc>
          <w:tcPr>
            <w:tcW w:w="4860" w:type="dxa"/>
            <w:gridSpan w:val="2"/>
            <w:vAlign w:val="center"/>
          </w:tcPr>
          <w:p w14:paraId="1082958A">
            <w:pPr>
              <w:widowControl/>
              <w:rPr>
                <w:rFonts w:ascii="宋体" w:hAnsi="宋体" w:cs="宋体"/>
                <w:kern w:val="0"/>
                <w:sz w:val="18"/>
                <w:szCs w:val="18"/>
              </w:rPr>
            </w:pPr>
            <w:r>
              <w:rPr>
                <w:rFonts w:hint="eastAsia" w:ascii="宋体" w:hAnsi="宋体"/>
                <w:sz w:val="18"/>
                <w:szCs w:val="18"/>
              </w:rPr>
              <w:t>符合制造单位要求</w:t>
            </w:r>
          </w:p>
        </w:tc>
        <w:tc>
          <w:tcPr>
            <w:tcW w:w="634" w:type="dxa"/>
          </w:tcPr>
          <w:p w14:paraId="48B7781D">
            <w:pPr>
              <w:rPr>
                <w:szCs w:val="21"/>
              </w:rPr>
            </w:pPr>
          </w:p>
        </w:tc>
      </w:tr>
      <w:tr w14:paraId="3D080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2BD223A0">
            <w:pPr>
              <w:jc w:val="center"/>
              <w:rPr>
                <w:rFonts w:ascii="Arial" w:hAnsi="Arial" w:cs="Arial"/>
                <w:sz w:val="18"/>
                <w:szCs w:val="18"/>
              </w:rPr>
            </w:pPr>
            <w:r>
              <w:rPr>
                <w:rFonts w:hint="eastAsia" w:ascii="Arial" w:hAnsi="Arial" w:cs="Arial"/>
                <w:sz w:val="18"/>
                <w:szCs w:val="18"/>
              </w:rPr>
              <w:t>59</w:t>
            </w:r>
          </w:p>
        </w:tc>
        <w:tc>
          <w:tcPr>
            <w:tcW w:w="3961" w:type="dxa"/>
            <w:vAlign w:val="center"/>
          </w:tcPr>
          <w:p w14:paraId="4BEAD3D8">
            <w:pPr>
              <w:widowControl/>
              <w:rPr>
                <w:rFonts w:ascii="宋体" w:hAnsi="宋体" w:cs="宋体"/>
                <w:kern w:val="0"/>
                <w:sz w:val="18"/>
                <w:szCs w:val="18"/>
              </w:rPr>
            </w:pPr>
            <w:r>
              <w:rPr>
                <w:rFonts w:hint="eastAsia" w:ascii="宋体" w:hAnsi="宋体" w:cs="宋体"/>
                <w:kern w:val="0"/>
                <w:sz w:val="18"/>
                <w:szCs w:val="18"/>
              </w:rPr>
              <w:t>内外盖板连接</w:t>
            </w:r>
          </w:p>
        </w:tc>
        <w:tc>
          <w:tcPr>
            <w:tcW w:w="4860" w:type="dxa"/>
            <w:gridSpan w:val="2"/>
            <w:vAlign w:val="center"/>
          </w:tcPr>
          <w:p w14:paraId="0D25C645">
            <w:pPr>
              <w:widowControl/>
              <w:rPr>
                <w:rFonts w:ascii="宋体" w:hAnsi="宋体" w:cs="宋体"/>
                <w:kern w:val="0"/>
                <w:sz w:val="18"/>
                <w:szCs w:val="18"/>
              </w:rPr>
            </w:pPr>
            <w:r>
              <w:rPr>
                <w:rFonts w:hint="eastAsia" w:ascii="宋体" w:hAnsi="宋体" w:cs="宋体"/>
                <w:kern w:val="0"/>
                <w:sz w:val="18"/>
                <w:szCs w:val="18"/>
              </w:rPr>
              <w:t>紧密牢固，连接处的凸台、缝隙符合</w:t>
            </w:r>
            <w:r>
              <w:rPr>
                <w:rFonts w:hint="eastAsia" w:ascii="宋体" w:hAnsi="宋体"/>
                <w:sz w:val="18"/>
                <w:szCs w:val="18"/>
              </w:rPr>
              <w:t>制造单位要求</w:t>
            </w:r>
          </w:p>
        </w:tc>
        <w:tc>
          <w:tcPr>
            <w:tcW w:w="634" w:type="dxa"/>
          </w:tcPr>
          <w:p w14:paraId="4C2F71B0">
            <w:pPr>
              <w:rPr>
                <w:szCs w:val="21"/>
              </w:rPr>
            </w:pPr>
          </w:p>
        </w:tc>
      </w:tr>
      <w:tr w14:paraId="5B559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4FB2D74B">
            <w:pPr>
              <w:jc w:val="center"/>
              <w:rPr>
                <w:rFonts w:ascii="Arial" w:hAnsi="Arial" w:cs="Arial"/>
                <w:sz w:val="18"/>
                <w:szCs w:val="18"/>
              </w:rPr>
            </w:pPr>
            <w:r>
              <w:rPr>
                <w:rFonts w:hint="eastAsia" w:ascii="Arial" w:hAnsi="Arial" w:cs="Arial"/>
                <w:sz w:val="18"/>
                <w:szCs w:val="18"/>
              </w:rPr>
              <w:t>60</w:t>
            </w:r>
          </w:p>
        </w:tc>
        <w:tc>
          <w:tcPr>
            <w:tcW w:w="3961" w:type="dxa"/>
            <w:vAlign w:val="center"/>
          </w:tcPr>
          <w:p w14:paraId="7A506C09">
            <w:pPr>
              <w:widowControl/>
              <w:rPr>
                <w:rFonts w:ascii="宋体" w:hAnsi="宋体" w:cs="宋体"/>
                <w:kern w:val="0"/>
                <w:sz w:val="18"/>
                <w:szCs w:val="18"/>
              </w:rPr>
            </w:pPr>
            <w:r>
              <w:rPr>
                <w:rFonts w:hint="eastAsia" w:ascii="宋体" w:hAnsi="宋体" w:cs="宋体"/>
                <w:kern w:val="0"/>
                <w:sz w:val="18"/>
                <w:szCs w:val="18"/>
              </w:rPr>
              <w:t>围裙板安全开关</w:t>
            </w:r>
          </w:p>
        </w:tc>
        <w:tc>
          <w:tcPr>
            <w:tcW w:w="4860" w:type="dxa"/>
            <w:gridSpan w:val="2"/>
            <w:vAlign w:val="center"/>
          </w:tcPr>
          <w:p w14:paraId="41F780A3">
            <w:pPr>
              <w:widowControl/>
              <w:rPr>
                <w:rFonts w:ascii="宋体" w:hAnsi="宋体" w:cs="宋体"/>
                <w:kern w:val="0"/>
                <w:sz w:val="18"/>
                <w:szCs w:val="18"/>
              </w:rPr>
            </w:pPr>
            <w:r>
              <w:rPr>
                <w:rFonts w:hint="eastAsia" w:ascii="宋体" w:hAnsi="宋体" w:cs="宋体"/>
                <w:kern w:val="0"/>
                <w:sz w:val="18"/>
                <w:szCs w:val="18"/>
              </w:rPr>
              <w:t>测试有效</w:t>
            </w:r>
          </w:p>
        </w:tc>
        <w:tc>
          <w:tcPr>
            <w:tcW w:w="634" w:type="dxa"/>
          </w:tcPr>
          <w:p w14:paraId="795113E2">
            <w:pPr>
              <w:rPr>
                <w:szCs w:val="21"/>
              </w:rPr>
            </w:pPr>
          </w:p>
        </w:tc>
      </w:tr>
      <w:tr w14:paraId="0183F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01DCA44E">
            <w:pPr>
              <w:jc w:val="center"/>
              <w:rPr>
                <w:rFonts w:ascii="Arial" w:hAnsi="Arial" w:cs="Arial"/>
                <w:sz w:val="18"/>
                <w:szCs w:val="18"/>
              </w:rPr>
            </w:pPr>
            <w:r>
              <w:rPr>
                <w:rFonts w:hint="eastAsia" w:ascii="Arial" w:hAnsi="Arial" w:cs="Arial"/>
                <w:sz w:val="18"/>
                <w:szCs w:val="18"/>
              </w:rPr>
              <w:t>61</w:t>
            </w:r>
          </w:p>
        </w:tc>
        <w:tc>
          <w:tcPr>
            <w:tcW w:w="3961" w:type="dxa"/>
            <w:vAlign w:val="center"/>
          </w:tcPr>
          <w:p w14:paraId="628763DE">
            <w:pPr>
              <w:widowControl/>
              <w:rPr>
                <w:rFonts w:ascii="宋体" w:hAnsi="宋体" w:cs="宋体"/>
                <w:kern w:val="0"/>
                <w:sz w:val="18"/>
                <w:szCs w:val="18"/>
              </w:rPr>
            </w:pPr>
            <w:r>
              <w:rPr>
                <w:rFonts w:hint="eastAsia" w:ascii="宋体" w:hAnsi="宋体"/>
                <w:sz w:val="18"/>
                <w:szCs w:val="18"/>
              </w:rPr>
              <w:t>围裙板对接处</w:t>
            </w:r>
          </w:p>
        </w:tc>
        <w:tc>
          <w:tcPr>
            <w:tcW w:w="4860" w:type="dxa"/>
            <w:gridSpan w:val="2"/>
            <w:vAlign w:val="center"/>
          </w:tcPr>
          <w:p w14:paraId="46F7F98E">
            <w:pPr>
              <w:widowControl/>
              <w:rPr>
                <w:rFonts w:ascii="宋体" w:hAnsi="宋体" w:cs="宋体"/>
                <w:kern w:val="0"/>
                <w:sz w:val="18"/>
                <w:szCs w:val="18"/>
              </w:rPr>
            </w:pPr>
            <w:r>
              <w:rPr>
                <w:rFonts w:hint="eastAsia" w:ascii="宋体" w:hAnsi="宋体"/>
                <w:sz w:val="18"/>
                <w:szCs w:val="18"/>
              </w:rPr>
              <w:t>紧密平滑</w:t>
            </w:r>
          </w:p>
        </w:tc>
        <w:tc>
          <w:tcPr>
            <w:tcW w:w="634" w:type="dxa"/>
          </w:tcPr>
          <w:p w14:paraId="6C0A94AA">
            <w:pPr>
              <w:rPr>
                <w:szCs w:val="21"/>
              </w:rPr>
            </w:pPr>
          </w:p>
        </w:tc>
      </w:tr>
      <w:tr w14:paraId="3532D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0375C61F">
            <w:pPr>
              <w:jc w:val="center"/>
              <w:rPr>
                <w:rFonts w:ascii="Arial" w:hAnsi="Arial" w:cs="Arial"/>
                <w:sz w:val="18"/>
                <w:szCs w:val="18"/>
              </w:rPr>
            </w:pPr>
            <w:r>
              <w:rPr>
                <w:rFonts w:hint="eastAsia" w:ascii="Arial" w:hAnsi="Arial" w:cs="Arial"/>
                <w:sz w:val="18"/>
                <w:szCs w:val="18"/>
              </w:rPr>
              <w:t>62</w:t>
            </w:r>
          </w:p>
        </w:tc>
        <w:tc>
          <w:tcPr>
            <w:tcW w:w="3961" w:type="dxa"/>
            <w:vAlign w:val="center"/>
          </w:tcPr>
          <w:p w14:paraId="5EB87AF0">
            <w:pPr>
              <w:widowControl/>
              <w:rPr>
                <w:rFonts w:ascii="宋体" w:hAnsi="宋体" w:cs="宋体"/>
                <w:kern w:val="0"/>
                <w:sz w:val="18"/>
                <w:szCs w:val="18"/>
              </w:rPr>
            </w:pPr>
            <w:r>
              <w:rPr>
                <w:rFonts w:hint="eastAsia" w:ascii="宋体" w:hAnsi="宋体"/>
                <w:sz w:val="18"/>
                <w:szCs w:val="18"/>
              </w:rPr>
              <w:t>电气安全装置</w:t>
            </w:r>
          </w:p>
        </w:tc>
        <w:tc>
          <w:tcPr>
            <w:tcW w:w="4860" w:type="dxa"/>
            <w:gridSpan w:val="2"/>
            <w:vAlign w:val="center"/>
          </w:tcPr>
          <w:p w14:paraId="569BEE24">
            <w:pPr>
              <w:widowControl/>
              <w:rPr>
                <w:rFonts w:ascii="宋体" w:hAnsi="宋体" w:cs="宋体"/>
                <w:kern w:val="0"/>
                <w:sz w:val="18"/>
                <w:szCs w:val="18"/>
              </w:rPr>
            </w:pPr>
            <w:r>
              <w:rPr>
                <w:rFonts w:hint="eastAsia" w:ascii="宋体" w:hAnsi="宋体"/>
                <w:sz w:val="18"/>
                <w:szCs w:val="18"/>
              </w:rPr>
              <w:t>动作可靠</w:t>
            </w:r>
          </w:p>
        </w:tc>
        <w:tc>
          <w:tcPr>
            <w:tcW w:w="634" w:type="dxa"/>
          </w:tcPr>
          <w:p w14:paraId="4CFE6BF9">
            <w:pPr>
              <w:rPr>
                <w:szCs w:val="21"/>
              </w:rPr>
            </w:pPr>
          </w:p>
        </w:tc>
      </w:tr>
      <w:tr w14:paraId="16EC9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 w:type="dxa"/>
            <w:vAlign w:val="center"/>
          </w:tcPr>
          <w:p w14:paraId="262148A9">
            <w:pPr>
              <w:jc w:val="center"/>
              <w:rPr>
                <w:rFonts w:ascii="Arial" w:hAnsi="Arial" w:cs="Arial"/>
                <w:sz w:val="18"/>
                <w:szCs w:val="18"/>
              </w:rPr>
            </w:pPr>
            <w:r>
              <w:rPr>
                <w:rFonts w:hint="eastAsia" w:ascii="Arial" w:hAnsi="Arial" w:cs="Arial"/>
                <w:sz w:val="18"/>
                <w:szCs w:val="18"/>
              </w:rPr>
              <w:t>63</w:t>
            </w:r>
          </w:p>
        </w:tc>
        <w:tc>
          <w:tcPr>
            <w:tcW w:w="3961" w:type="dxa"/>
            <w:vAlign w:val="center"/>
          </w:tcPr>
          <w:p w14:paraId="6D3CE757">
            <w:pPr>
              <w:rPr>
                <w:rFonts w:ascii="宋体" w:hAnsi="宋体" w:cs="宋体"/>
                <w:sz w:val="18"/>
                <w:szCs w:val="18"/>
              </w:rPr>
            </w:pPr>
            <w:r>
              <w:rPr>
                <w:rFonts w:hint="eastAsia" w:ascii="宋体" w:hAnsi="宋体"/>
                <w:sz w:val="18"/>
                <w:szCs w:val="18"/>
              </w:rPr>
              <w:t>设备运行状况</w:t>
            </w:r>
          </w:p>
        </w:tc>
        <w:tc>
          <w:tcPr>
            <w:tcW w:w="4860" w:type="dxa"/>
            <w:gridSpan w:val="2"/>
            <w:vAlign w:val="center"/>
          </w:tcPr>
          <w:p w14:paraId="5014EB76">
            <w:pPr>
              <w:rPr>
                <w:rFonts w:ascii="宋体" w:hAnsi="宋体" w:cs="宋体"/>
                <w:sz w:val="18"/>
                <w:szCs w:val="18"/>
              </w:rPr>
            </w:pPr>
            <w:r>
              <w:rPr>
                <w:rFonts w:hint="eastAsia" w:ascii="宋体" w:hAnsi="宋体"/>
                <w:sz w:val="18"/>
                <w:szCs w:val="18"/>
              </w:rPr>
              <w:t>正常，梯级运行平稳，无异常抖动，无异常声响</w:t>
            </w:r>
          </w:p>
        </w:tc>
        <w:tc>
          <w:tcPr>
            <w:tcW w:w="634" w:type="dxa"/>
          </w:tcPr>
          <w:p w14:paraId="3FEB9F3D">
            <w:pPr>
              <w:rPr>
                <w:szCs w:val="21"/>
              </w:rPr>
            </w:pPr>
          </w:p>
        </w:tc>
      </w:tr>
      <w:tr w14:paraId="479F1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0" w:hRule="atLeast"/>
        </w:trPr>
        <w:tc>
          <w:tcPr>
            <w:tcW w:w="467" w:type="dxa"/>
            <w:vAlign w:val="center"/>
          </w:tcPr>
          <w:p w14:paraId="232740BB">
            <w:pPr>
              <w:jc w:val="center"/>
              <w:rPr>
                <w:rFonts w:ascii="Arial" w:hAnsi="Arial" w:cs="Arial"/>
                <w:szCs w:val="21"/>
              </w:rPr>
            </w:pPr>
            <w:r>
              <w:rPr>
                <w:rFonts w:hint="eastAsia" w:ascii="Arial" w:hAnsi="Arial" w:cs="Arial"/>
                <w:szCs w:val="21"/>
              </w:rPr>
              <w:t>备注</w:t>
            </w:r>
          </w:p>
        </w:tc>
        <w:tc>
          <w:tcPr>
            <w:tcW w:w="9455" w:type="dxa"/>
            <w:gridSpan w:val="4"/>
            <w:vAlign w:val="center"/>
          </w:tcPr>
          <w:p w14:paraId="1A9104A6">
            <w:pPr>
              <w:rPr>
                <w:szCs w:val="21"/>
              </w:rPr>
            </w:pPr>
          </w:p>
        </w:tc>
      </w:tr>
      <w:tr w14:paraId="28CE5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trPr>
        <w:tc>
          <w:tcPr>
            <w:tcW w:w="4961" w:type="dxa"/>
            <w:gridSpan w:val="3"/>
            <w:vAlign w:val="center"/>
          </w:tcPr>
          <w:p w14:paraId="0D5A3ED5">
            <w:pPr>
              <w:rPr>
                <w:szCs w:val="21"/>
              </w:rPr>
            </w:pPr>
            <w:r>
              <w:rPr>
                <w:rFonts w:hint="eastAsia"/>
                <w:szCs w:val="21"/>
              </w:rPr>
              <w:t xml:space="preserve">维保人员（签字）：               </w:t>
            </w:r>
          </w:p>
          <w:p w14:paraId="1B633B61">
            <w:pPr>
              <w:spacing w:before="468" w:beforeLines="150"/>
              <w:jc w:val="right"/>
              <w:rPr>
                <w:szCs w:val="21"/>
              </w:rPr>
            </w:pPr>
            <w:r>
              <w:rPr>
                <w:rFonts w:hint="eastAsia"/>
                <w:szCs w:val="21"/>
              </w:rPr>
              <w:t>年   月   日</w:t>
            </w:r>
          </w:p>
        </w:tc>
        <w:tc>
          <w:tcPr>
            <w:tcW w:w="4961" w:type="dxa"/>
            <w:gridSpan w:val="2"/>
            <w:vAlign w:val="center"/>
          </w:tcPr>
          <w:p w14:paraId="4B2673A1">
            <w:pPr>
              <w:ind w:left="3570" w:hanging="3570" w:hangingChars="1700"/>
              <w:rPr>
                <w:szCs w:val="21"/>
              </w:rPr>
            </w:pPr>
            <w:r>
              <w:rPr>
                <w:rFonts w:hint="eastAsia"/>
                <w:szCs w:val="21"/>
              </w:rPr>
              <w:t xml:space="preserve">电梯管理负责人（签字）：             </w:t>
            </w:r>
          </w:p>
          <w:p w14:paraId="56EAE4B5">
            <w:pPr>
              <w:spacing w:before="468" w:beforeLines="150"/>
              <w:ind w:left="3570" w:hanging="3570" w:hangingChars="1700"/>
              <w:rPr>
                <w:szCs w:val="21"/>
              </w:rPr>
            </w:pPr>
            <w:r>
              <w:rPr>
                <w:rFonts w:hint="eastAsia"/>
                <w:szCs w:val="21"/>
              </w:rPr>
              <w:t xml:space="preserve">                               年   月   日  </w:t>
            </w:r>
          </w:p>
        </w:tc>
      </w:tr>
    </w:tbl>
    <w:p w14:paraId="56C0FBE4">
      <w:pPr>
        <w:pStyle w:val="11"/>
        <w:ind w:left="0" w:leftChars="0" w:firstLine="0" w:firstLineChars="0"/>
        <w:rPr>
          <w:rFonts w:hint="eastAsia"/>
        </w:rPr>
      </w:pPr>
    </w:p>
    <w:sectPr>
      <w:pgSz w:w="11906" w:h="16838"/>
      <w:pgMar w:top="1701" w:right="1418" w:bottom="1134"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DDD0A">
    <w:pPr>
      <w:pStyle w:val="7"/>
      <w:framePr w:wrap="around" w:vAnchor="text" w:hAnchor="margin" w:xAlign="center" w:y="1"/>
      <w:rPr>
        <w:rStyle w:val="16"/>
      </w:rPr>
    </w:pPr>
    <w:r>
      <w:fldChar w:fldCharType="begin"/>
    </w:r>
    <w:r>
      <w:rPr>
        <w:rStyle w:val="16"/>
      </w:rPr>
      <w:instrText xml:space="preserve">PAGE  </w:instrText>
    </w:r>
    <w:r>
      <w:fldChar w:fldCharType="separate"/>
    </w:r>
    <w:r>
      <w:rPr>
        <w:rStyle w:val="16"/>
      </w:rPr>
      <w:t>10</w:t>
    </w:r>
    <w:r>
      <w:fldChar w:fldCharType="end"/>
    </w:r>
  </w:p>
  <w:p w14:paraId="2963489C">
    <w:pPr>
      <w:pStyle w:val="7"/>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A032A">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973160">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E973160">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3160F">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2A513">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E288B">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CADD0A"/>
    <w:multiLevelType w:val="singleLevel"/>
    <w:tmpl w:val="8ACADD0A"/>
    <w:lvl w:ilvl="0" w:tentative="0">
      <w:start w:val="1"/>
      <w:numFmt w:val="decimal"/>
      <w:suff w:val="nothing"/>
      <w:lvlText w:val="%1、"/>
      <w:lvlJc w:val="left"/>
    </w:lvl>
  </w:abstractNum>
  <w:abstractNum w:abstractNumId="1">
    <w:nsid w:val="BB39A8A5"/>
    <w:multiLevelType w:val="singleLevel"/>
    <w:tmpl w:val="BB39A8A5"/>
    <w:lvl w:ilvl="0" w:tentative="0">
      <w:start w:val="4"/>
      <w:numFmt w:val="chineseCounting"/>
      <w:suff w:val="space"/>
      <w:lvlText w:val="第%1部分"/>
      <w:lvlJc w:val="left"/>
      <w:pPr>
        <w:ind w:left="840"/>
      </w:pPr>
      <w:rPr>
        <w:rFonts w:hint="eastAsia"/>
      </w:rPr>
    </w:lvl>
  </w:abstractNum>
  <w:abstractNum w:abstractNumId="2">
    <w:nsid w:val="00000020"/>
    <w:multiLevelType w:val="multilevel"/>
    <w:tmpl w:val="00000020"/>
    <w:lvl w:ilvl="0" w:tentative="0">
      <w:start w:val="1"/>
      <w:numFmt w:val="decimal"/>
      <w:pStyle w:val="2"/>
      <w:isLgl/>
      <w:lvlText w:val="%1."/>
      <w:lvlJc w:val="left"/>
      <w:pPr>
        <w:tabs>
          <w:tab w:val="left" w:pos="360"/>
        </w:tabs>
        <w:ind w:left="0" w:firstLine="0"/>
      </w:pPr>
      <w:rPr>
        <w:rFonts w:hint="default" w:ascii="Arial" w:hAnsi="Arial"/>
        <w:b/>
        <w:i w:val="0"/>
        <w:sz w:val="32"/>
      </w:rPr>
    </w:lvl>
    <w:lvl w:ilvl="1" w:tentative="0">
      <w:start w:val="1"/>
      <w:numFmt w:val="decimal"/>
      <w:lvlText w:val="%1.%2."/>
      <w:lvlJc w:val="left"/>
      <w:pPr>
        <w:tabs>
          <w:tab w:val="left" w:pos="720"/>
        </w:tabs>
        <w:ind w:left="567" w:hanging="567"/>
      </w:pPr>
      <w:rPr>
        <w:rFonts w:hint="eastAsia"/>
      </w:rPr>
    </w:lvl>
    <w:lvl w:ilvl="2" w:tentative="0">
      <w:start w:val="1"/>
      <w:numFmt w:val="decimal"/>
      <w:lvlText w:val="%1.%2.%3."/>
      <w:lvlJc w:val="left"/>
      <w:pPr>
        <w:tabs>
          <w:tab w:val="left" w:pos="1429"/>
        </w:tabs>
        <w:ind w:left="142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05AF6242"/>
    <w:multiLevelType w:val="singleLevel"/>
    <w:tmpl w:val="05AF6242"/>
    <w:lvl w:ilvl="0" w:tentative="0">
      <w:start w:val="5"/>
      <w:numFmt w:val="chineseCounting"/>
      <w:suff w:val="space"/>
      <w:lvlText w:val="第%1条"/>
      <w:lvlJc w:val="left"/>
      <w:rPr>
        <w:rFonts w:hint="eastAsia"/>
      </w:rPr>
    </w:lvl>
  </w:abstractNum>
  <w:abstractNum w:abstractNumId="4">
    <w:nsid w:val="4CC8527C"/>
    <w:multiLevelType w:val="singleLevel"/>
    <w:tmpl w:val="4CC8527C"/>
    <w:lvl w:ilvl="0" w:tentative="0">
      <w:start w:val="6"/>
      <w:numFmt w:val="chineseCounting"/>
      <w:suff w:val="nothing"/>
      <w:lvlText w:val="%1、"/>
      <w:lvlJc w:val="left"/>
      <w:rPr>
        <w:rFonts w:hint="eastAsia"/>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wZDFhNTA3NTBkYjYwNzBmOWEzNGQxZTA1ZTZlYTEifQ=="/>
    <w:docVar w:name="KSO_WPS_MARK_KEY" w:val="54ff61b0-739e-42aa-8a2e-a4bc9060d795"/>
  </w:docVars>
  <w:rsids>
    <w:rsidRoot w:val="1297576D"/>
    <w:rsid w:val="0029396E"/>
    <w:rsid w:val="003A657B"/>
    <w:rsid w:val="00517D5D"/>
    <w:rsid w:val="005926A3"/>
    <w:rsid w:val="008746A5"/>
    <w:rsid w:val="00B574EC"/>
    <w:rsid w:val="01D22213"/>
    <w:rsid w:val="027619AC"/>
    <w:rsid w:val="02834D04"/>
    <w:rsid w:val="031428FF"/>
    <w:rsid w:val="038D5656"/>
    <w:rsid w:val="03922815"/>
    <w:rsid w:val="03F95A31"/>
    <w:rsid w:val="04531E45"/>
    <w:rsid w:val="04605697"/>
    <w:rsid w:val="04FD1ABF"/>
    <w:rsid w:val="056A79D6"/>
    <w:rsid w:val="05D22118"/>
    <w:rsid w:val="05D355DF"/>
    <w:rsid w:val="06057AB3"/>
    <w:rsid w:val="062B00FD"/>
    <w:rsid w:val="067A3460"/>
    <w:rsid w:val="06AB256C"/>
    <w:rsid w:val="06B63036"/>
    <w:rsid w:val="076328DA"/>
    <w:rsid w:val="07A76692"/>
    <w:rsid w:val="08186607"/>
    <w:rsid w:val="081D4AEB"/>
    <w:rsid w:val="083A3947"/>
    <w:rsid w:val="08F93082"/>
    <w:rsid w:val="093F2ABC"/>
    <w:rsid w:val="097479E0"/>
    <w:rsid w:val="09EF44EC"/>
    <w:rsid w:val="0A0C6ADD"/>
    <w:rsid w:val="0A32752C"/>
    <w:rsid w:val="0A9D29B8"/>
    <w:rsid w:val="0B2C6C02"/>
    <w:rsid w:val="0B8E6D39"/>
    <w:rsid w:val="0BAA0456"/>
    <w:rsid w:val="0BC12699"/>
    <w:rsid w:val="0BCC31F9"/>
    <w:rsid w:val="0C5A16A4"/>
    <w:rsid w:val="0DC35837"/>
    <w:rsid w:val="0DE61498"/>
    <w:rsid w:val="0F2509D2"/>
    <w:rsid w:val="110C39D4"/>
    <w:rsid w:val="1297576D"/>
    <w:rsid w:val="12BF4C87"/>
    <w:rsid w:val="12E70A09"/>
    <w:rsid w:val="1325794A"/>
    <w:rsid w:val="14715E69"/>
    <w:rsid w:val="15061C4B"/>
    <w:rsid w:val="15341747"/>
    <w:rsid w:val="15367DB2"/>
    <w:rsid w:val="15992D7D"/>
    <w:rsid w:val="164F6705"/>
    <w:rsid w:val="16646293"/>
    <w:rsid w:val="16A83419"/>
    <w:rsid w:val="16FE5921"/>
    <w:rsid w:val="17B042A1"/>
    <w:rsid w:val="18987177"/>
    <w:rsid w:val="1906629D"/>
    <w:rsid w:val="190D0CE8"/>
    <w:rsid w:val="1A2B7D96"/>
    <w:rsid w:val="1A62541A"/>
    <w:rsid w:val="1BD33B78"/>
    <w:rsid w:val="1BE0140E"/>
    <w:rsid w:val="1BEC2FB3"/>
    <w:rsid w:val="1CE262BC"/>
    <w:rsid w:val="1D6D770B"/>
    <w:rsid w:val="1D7A61FD"/>
    <w:rsid w:val="1D94296D"/>
    <w:rsid w:val="1DF976C9"/>
    <w:rsid w:val="1E191157"/>
    <w:rsid w:val="1E1A21EF"/>
    <w:rsid w:val="203B090D"/>
    <w:rsid w:val="21135480"/>
    <w:rsid w:val="211D7593"/>
    <w:rsid w:val="212C3971"/>
    <w:rsid w:val="214D7086"/>
    <w:rsid w:val="21BA7E4E"/>
    <w:rsid w:val="22DF5956"/>
    <w:rsid w:val="22ED7F5E"/>
    <w:rsid w:val="23AD6C0F"/>
    <w:rsid w:val="23D12305"/>
    <w:rsid w:val="2401369B"/>
    <w:rsid w:val="24130D0C"/>
    <w:rsid w:val="259E2C64"/>
    <w:rsid w:val="26F76768"/>
    <w:rsid w:val="27AC61A6"/>
    <w:rsid w:val="27FE02E6"/>
    <w:rsid w:val="28697419"/>
    <w:rsid w:val="28C57566"/>
    <w:rsid w:val="29084622"/>
    <w:rsid w:val="29F704EF"/>
    <w:rsid w:val="2A0049E3"/>
    <w:rsid w:val="2AC220DE"/>
    <w:rsid w:val="2ADB5E21"/>
    <w:rsid w:val="2ADF08BA"/>
    <w:rsid w:val="2B603075"/>
    <w:rsid w:val="2C305EB2"/>
    <w:rsid w:val="2C4666C4"/>
    <w:rsid w:val="2C980D1B"/>
    <w:rsid w:val="2CD9238D"/>
    <w:rsid w:val="2D023CA7"/>
    <w:rsid w:val="2E003054"/>
    <w:rsid w:val="2E255A7A"/>
    <w:rsid w:val="2EB2531B"/>
    <w:rsid w:val="2F2B5748"/>
    <w:rsid w:val="2F3D045F"/>
    <w:rsid w:val="2F6F3EAC"/>
    <w:rsid w:val="2F7D3F84"/>
    <w:rsid w:val="2F844FB7"/>
    <w:rsid w:val="30256074"/>
    <w:rsid w:val="302C4175"/>
    <w:rsid w:val="30890978"/>
    <w:rsid w:val="30A52DD9"/>
    <w:rsid w:val="31713FF6"/>
    <w:rsid w:val="32B04D2F"/>
    <w:rsid w:val="33A35EAC"/>
    <w:rsid w:val="3464504B"/>
    <w:rsid w:val="34E00D83"/>
    <w:rsid w:val="34E40873"/>
    <w:rsid w:val="355F7D2E"/>
    <w:rsid w:val="36216F0D"/>
    <w:rsid w:val="36316A75"/>
    <w:rsid w:val="3667119D"/>
    <w:rsid w:val="36E94025"/>
    <w:rsid w:val="36ED02B2"/>
    <w:rsid w:val="37DB73A7"/>
    <w:rsid w:val="389D7311"/>
    <w:rsid w:val="398E418A"/>
    <w:rsid w:val="3996009B"/>
    <w:rsid w:val="3997709B"/>
    <w:rsid w:val="39A55AE7"/>
    <w:rsid w:val="3A351BE0"/>
    <w:rsid w:val="3B0953A4"/>
    <w:rsid w:val="3C302F1C"/>
    <w:rsid w:val="3C8719BD"/>
    <w:rsid w:val="3C9A29B9"/>
    <w:rsid w:val="3CE46170"/>
    <w:rsid w:val="3D7933CA"/>
    <w:rsid w:val="3DAC3CC7"/>
    <w:rsid w:val="3E16524F"/>
    <w:rsid w:val="3E490C93"/>
    <w:rsid w:val="3EA30F9B"/>
    <w:rsid w:val="3F2D02B4"/>
    <w:rsid w:val="3F7C50B1"/>
    <w:rsid w:val="3F996DE7"/>
    <w:rsid w:val="3FAE19C2"/>
    <w:rsid w:val="406362A8"/>
    <w:rsid w:val="406B2371"/>
    <w:rsid w:val="407E15A7"/>
    <w:rsid w:val="40AA3B81"/>
    <w:rsid w:val="411C5733"/>
    <w:rsid w:val="417112FA"/>
    <w:rsid w:val="42D57A4D"/>
    <w:rsid w:val="436A096E"/>
    <w:rsid w:val="43A970E7"/>
    <w:rsid w:val="43BA0460"/>
    <w:rsid w:val="44322CE6"/>
    <w:rsid w:val="44544A76"/>
    <w:rsid w:val="449544C5"/>
    <w:rsid w:val="44A55070"/>
    <w:rsid w:val="45530393"/>
    <w:rsid w:val="469F7AF8"/>
    <w:rsid w:val="475812CD"/>
    <w:rsid w:val="475D1115"/>
    <w:rsid w:val="478F3581"/>
    <w:rsid w:val="47B96D86"/>
    <w:rsid w:val="47D615F1"/>
    <w:rsid w:val="47D93555"/>
    <w:rsid w:val="48034DA7"/>
    <w:rsid w:val="486F4BB5"/>
    <w:rsid w:val="489C2CC6"/>
    <w:rsid w:val="48A60514"/>
    <w:rsid w:val="48DA44A2"/>
    <w:rsid w:val="48E14418"/>
    <w:rsid w:val="48E72288"/>
    <w:rsid w:val="490432DC"/>
    <w:rsid w:val="491635D4"/>
    <w:rsid w:val="49E7480F"/>
    <w:rsid w:val="4AE97537"/>
    <w:rsid w:val="4AF173EE"/>
    <w:rsid w:val="4B0D618C"/>
    <w:rsid w:val="4C2F1B9C"/>
    <w:rsid w:val="4C870D35"/>
    <w:rsid w:val="4D2832EB"/>
    <w:rsid w:val="4DB81983"/>
    <w:rsid w:val="4DF21BF8"/>
    <w:rsid w:val="4DF66F25"/>
    <w:rsid w:val="4E376DB9"/>
    <w:rsid w:val="4E716394"/>
    <w:rsid w:val="4ECC39F8"/>
    <w:rsid w:val="4F0A3ECF"/>
    <w:rsid w:val="4F595384"/>
    <w:rsid w:val="4F72433C"/>
    <w:rsid w:val="4F7F3CCA"/>
    <w:rsid w:val="4FE50BFA"/>
    <w:rsid w:val="502844C8"/>
    <w:rsid w:val="51131CCB"/>
    <w:rsid w:val="51D845E4"/>
    <w:rsid w:val="52341DDD"/>
    <w:rsid w:val="52CA5C4E"/>
    <w:rsid w:val="531111FC"/>
    <w:rsid w:val="533444FB"/>
    <w:rsid w:val="55C54FE9"/>
    <w:rsid w:val="55E07717"/>
    <w:rsid w:val="56397366"/>
    <w:rsid w:val="57105FDC"/>
    <w:rsid w:val="58080247"/>
    <w:rsid w:val="58C27322"/>
    <w:rsid w:val="5950112B"/>
    <w:rsid w:val="59C3293C"/>
    <w:rsid w:val="5A1C766A"/>
    <w:rsid w:val="5B3710B2"/>
    <w:rsid w:val="5B5E63DA"/>
    <w:rsid w:val="5B9364DF"/>
    <w:rsid w:val="5CF528AB"/>
    <w:rsid w:val="5D132301"/>
    <w:rsid w:val="5DA6463E"/>
    <w:rsid w:val="5E970206"/>
    <w:rsid w:val="5ED1360A"/>
    <w:rsid w:val="5F1E1E73"/>
    <w:rsid w:val="612A3DEE"/>
    <w:rsid w:val="614D7B82"/>
    <w:rsid w:val="62B67083"/>
    <w:rsid w:val="640B2671"/>
    <w:rsid w:val="64787E17"/>
    <w:rsid w:val="649C599A"/>
    <w:rsid w:val="66071FC5"/>
    <w:rsid w:val="66B027B6"/>
    <w:rsid w:val="671A2875"/>
    <w:rsid w:val="67966EFB"/>
    <w:rsid w:val="67B628F5"/>
    <w:rsid w:val="682119CD"/>
    <w:rsid w:val="69A94E0C"/>
    <w:rsid w:val="69C47F88"/>
    <w:rsid w:val="6B656B47"/>
    <w:rsid w:val="6B7E1643"/>
    <w:rsid w:val="6C714475"/>
    <w:rsid w:val="6CDB032D"/>
    <w:rsid w:val="6DB2110D"/>
    <w:rsid w:val="6DBD736C"/>
    <w:rsid w:val="6DF45A5A"/>
    <w:rsid w:val="6E5526FF"/>
    <w:rsid w:val="6F2B1820"/>
    <w:rsid w:val="6F412F7A"/>
    <w:rsid w:val="707E74C2"/>
    <w:rsid w:val="70CC0A36"/>
    <w:rsid w:val="710D0440"/>
    <w:rsid w:val="71AF35D6"/>
    <w:rsid w:val="71C5585F"/>
    <w:rsid w:val="720E79AF"/>
    <w:rsid w:val="73A1381E"/>
    <w:rsid w:val="7459468D"/>
    <w:rsid w:val="749131D7"/>
    <w:rsid w:val="756F240E"/>
    <w:rsid w:val="759D3BC6"/>
    <w:rsid w:val="76BC3DA6"/>
    <w:rsid w:val="779817DA"/>
    <w:rsid w:val="77D476E8"/>
    <w:rsid w:val="782A7918"/>
    <w:rsid w:val="79715756"/>
    <w:rsid w:val="7A500C84"/>
    <w:rsid w:val="7A640EC3"/>
    <w:rsid w:val="7A7B08FF"/>
    <w:rsid w:val="7AE21E9E"/>
    <w:rsid w:val="7B027F4F"/>
    <w:rsid w:val="7B09318D"/>
    <w:rsid w:val="7B6004E6"/>
    <w:rsid w:val="7BE14791"/>
    <w:rsid w:val="7C4C470C"/>
    <w:rsid w:val="7C920257"/>
    <w:rsid w:val="7CD03426"/>
    <w:rsid w:val="7DDA7768"/>
    <w:rsid w:val="7DFA5FDE"/>
    <w:rsid w:val="7E0B3994"/>
    <w:rsid w:val="7F3217A8"/>
    <w:rsid w:val="7F5B6E6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36"/>
    <w:qFormat/>
    <w:uiPriority w:val="0"/>
    <w:pPr>
      <w:keepNext/>
      <w:keepLines/>
      <w:numPr>
        <w:ilvl w:val="0"/>
        <w:numId w:val="1"/>
      </w:numPr>
      <w:autoSpaceDE w:val="0"/>
      <w:autoSpaceDN w:val="0"/>
      <w:adjustRightInd w:val="0"/>
      <w:spacing w:before="340" w:after="330" w:line="360" w:lineRule="auto"/>
      <w:jc w:val="left"/>
      <w:textAlignment w:val="baseline"/>
      <w:outlineLvl w:val="0"/>
    </w:pPr>
    <w:rPr>
      <w:rFonts w:ascii="宋体" w:hAnsi="Arial" w:eastAsia="黑体"/>
      <w:b/>
      <w:color w:val="000000"/>
      <w:kern w:val="44"/>
      <w:sz w:val="36"/>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1"/>
    <w:qFormat/>
    <w:uiPriority w:val="1"/>
    <w:pPr>
      <w:spacing w:after="120" w:afterLines="0"/>
    </w:pPr>
  </w:style>
  <w:style w:type="paragraph" w:styleId="5">
    <w:name w:val="Body Text Indent"/>
    <w:basedOn w:val="1"/>
    <w:qFormat/>
    <w:uiPriority w:val="0"/>
    <w:pPr>
      <w:spacing w:line="480" w:lineRule="auto"/>
      <w:ind w:firstLine="600"/>
    </w:pPr>
    <w:rPr>
      <w:sz w:val="28"/>
    </w:rPr>
  </w:style>
  <w:style w:type="paragraph" w:styleId="6">
    <w:name w:val="Balloon Text"/>
    <w:basedOn w:val="1"/>
    <w:link w:val="25"/>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link w:val="24"/>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39"/>
    <w:pPr>
      <w:jc w:val="left"/>
    </w:pPr>
    <w:rPr>
      <w:b/>
      <w:caps/>
    </w:rPr>
  </w:style>
  <w:style w:type="paragraph" w:styleId="10">
    <w:name w:val="Title"/>
    <w:basedOn w:val="1"/>
    <w:qFormat/>
    <w:uiPriority w:val="0"/>
    <w:pPr>
      <w:widowControl/>
      <w:overflowPunct w:val="0"/>
      <w:autoSpaceDE w:val="0"/>
      <w:autoSpaceDN w:val="0"/>
      <w:adjustRightInd w:val="0"/>
      <w:jc w:val="center"/>
      <w:textAlignment w:val="baseline"/>
    </w:pPr>
    <w:rPr>
      <w:b/>
      <w:kern w:val="0"/>
      <w:sz w:val="44"/>
      <w:lang w:val="en-GB"/>
    </w:rPr>
  </w:style>
  <w:style w:type="paragraph" w:styleId="11">
    <w:name w:val="Body Text First Indent"/>
    <w:basedOn w:val="4"/>
    <w:qFormat/>
    <w:uiPriority w:val="99"/>
    <w:pPr>
      <w:widowControl/>
      <w:spacing w:after="120" w:afterLines="0" w:line="240" w:lineRule="auto"/>
      <w:ind w:firstLine="420" w:firstLineChars="100"/>
      <w:jc w:val="left"/>
    </w:pPr>
    <w:rPr>
      <w:rFonts w:ascii="Times New Roman" w:eastAsia="宋体"/>
      <w:kern w:val="0"/>
      <w:sz w:val="21"/>
    </w:rPr>
  </w:style>
  <w:style w:type="paragraph" w:styleId="12">
    <w:name w:val="Body Text First Indent 2"/>
    <w:basedOn w:val="5"/>
    <w:qFormat/>
    <w:uiPriority w:val="0"/>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qFormat/>
    <w:uiPriority w:val="0"/>
  </w:style>
  <w:style w:type="character" w:styleId="17">
    <w:name w:val="Emphasis"/>
    <w:basedOn w:val="15"/>
    <w:qFormat/>
    <w:uiPriority w:val="0"/>
    <w:rPr>
      <w:i/>
    </w:rPr>
  </w:style>
  <w:style w:type="character" w:styleId="18">
    <w:name w:val="Hyperlink"/>
    <w:qFormat/>
    <w:uiPriority w:val="99"/>
    <w:rPr>
      <w:color w:val="0000FF"/>
      <w:u w:val="single"/>
    </w:rPr>
  </w:style>
  <w:style w:type="character" w:styleId="19">
    <w:name w:val="annotation reference"/>
    <w:basedOn w:val="15"/>
    <w:qFormat/>
    <w:uiPriority w:val="0"/>
    <w:rPr>
      <w:sz w:val="21"/>
      <w:szCs w:val="21"/>
    </w:rPr>
  </w:style>
  <w:style w:type="paragraph" w:customStyle="1" w:styleId="20">
    <w:name w:val="正文文字缩进"/>
    <w:basedOn w:val="1"/>
    <w:qFormat/>
    <w:uiPriority w:val="0"/>
    <w:pPr>
      <w:widowControl/>
      <w:spacing w:line="351" w:lineRule="atLeast"/>
      <w:ind w:firstLine="436"/>
      <w:textAlignment w:val="baseline"/>
    </w:pPr>
    <w:rPr>
      <w:color w:val="000000"/>
      <w:kern w:val="0"/>
      <w:sz w:val="30"/>
      <w:u w:color="000000"/>
    </w:rPr>
  </w:style>
  <w:style w:type="character" w:customStyle="1" w:styleId="21">
    <w:name w:val="标题 1 Char Char"/>
    <w:qFormat/>
    <w:uiPriority w:val="0"/>
    <w:rPr>
      <w:rFonts w:eastAsia="宋体"/>
      <w:b/>
      <w:spacing w:val="-2"/>
      <w:sz w:val="24"/>
      <w:lang w:val="en-US" w:eastAsia="zh-CN"/>
    </w:rPr>
  </w:style>
  <w:style w:type="paragraph" w:customStyle="1" w:styleId="22">
    <w:name w:val="一、标题"/>
    <w:basedOn w:val="1"/>
    <w:qFormat/>
    <w:uiPriority w:val="0"/>
    <w:rPr>
      <w:b/>
      <w:sz w:val="28"/>
    </w:rPr>
  </w:style>
  <w:style w:type="paragraph" w:styleId="23">
    <w:name w:val="List Paragraph"/>
    <w:basedOn w:val="1"/>
    <w:qFormat/>
    <w:uiPriority w:val="34"/>
    <w:pPr>
      <w:ind w:firstLine="420" w:firstLineChars="200"/>
    </w:pPr>
  </w:style>
  <w:style w:type="character" w:customStyle="1" w:styleId="24">
    <w:name w:val="页眉 Char"/>
    <w:basedOn w:val="15"/>
    <w:link w:val="8"/>
    <w:qFormat/>
    <w:uiPriority w:val="0"/>
    <w:rPr>
      <w:kern w:val="2"/>
      <w:sz w:val="18"/>
      <w:szCs w:val="18"/>
    </w:rPr>
  </w:style>
  <w:style w:type="character" w:customStyle="1" w:styleId="25">
    <w:name w:val="批注框文本 Char"/>
    <w:basedOn w:val="15"/>
    <w:link w:val="6"/>
    <w:qFormat/>
    <w:uiPriority w:val="0"/>
    <w:rPr>
      <w:kern w:val="2"/>
      <w:sz w:val="18"/>
      <w:szCs w:val="18"/>
    </w:rPr>
  </w:style>
  <w:style w:type="character" w:customStyle="1" w:styleId="26">
    <w:name w:val="font31"/>
    <w:basedOn w:val="15"/>
    <w:qFormat/>
    <w:uiPriority w:val="0"/>
    <w:rPr>
      <w:rFonts w:hint="eastAsia" w:ascii="宋体" w:hAnsi="宋体" w:eastAsia="宋体" w:cs="宋体"/>
      <w:color w:val="000000"/>
      <w:sz w:val="22"/>
      <w:szCs w:val="22"/>
      <w:u w:val="none"/>
    </w:rPr>
  </w:style>
  <w:style w:type="character" w:customStyle="1" w:styleId="27">
    <w:name w:val="font51"/>
    <w:basedOn w:val="15"/>
    <w:qFormat/>
    <w:uiPriority w:val="0"/>
    <w:rPr>
      <w:rFonts w:hint="default" w:ascii="Times New Roman" w:hAnsi="Times New Roman" w:cs="Times New Roman"/>
      <w:color w:val="000000"/>
      <w:sz w:val="22"/>
      <w:szCs w:val="22"/>
      <w:u w:val="none"/>
    </w:rPr>
  </w:style>
  <w:style w:type="character" w:customStyle="1" w:styleId="28">
    <w:name w:val="font41"/>
    <w:basedOn w:val="15"/>
    <w:qFormat/>
    <w:uiPriority w:val="0"/>
    <w:rPr>
      <w:rFonts w:ascii="仿宋_GB2312" w:eastAsia="仿宋_GB2312" w:cs="仿宋_GB2312"/>
      <w:color w:val="000000"/>
      <w:sz w:val="22"/>
      <w:szCs w:val="22"/>
      <w:u w:val="none"/>
    </w:rPr>
  </w:style>
  <w:style w:type="character" w:customStyle="1" w:styleId="29">
    <w:name w:val="font21"/>
    <w:basedOn w:val="15"/>
    <w:qFormat/>
    <w:uiPriority w:val="0"/>
    <w:rPr>
      <w:rFonts w:hint="eastAsia" w:ascii="宋体" w:hAnsi="宋体" w:eastAsia="宋体" w:cs="宋体"/>
      <w:color w:val="000000"/>
      <w:sz w:val="22"/>
      <w:szCs w:val="22"/>
      <w:u w:val="none"/>
      <w:vertAlign w:val="superscript"/>
    </w:rPr>
  </w:style>
  <w:style w:type="character" w:customStyle="1" w:styleId="30">
    <w:name w:val="font01"/>
    <w:basedOn w:val="15"/>
    <w:qFormat/>
    <w:uiPriority w:val="0"/>
    <w:rPr>
      <w:rFonts w:hint="eastAsia" w:ascii="宋体" w:hAnsi="宋体" w:eastAsia="宋体" w:cs="宋体"/>
      <w:color w:val="000000"/>
      <w:sz w:val="22"/>
      <w:szCs w:val="22"/>
      <w:u w:val="none"/>
    </w:rPr>
  </w:style>
  <w:style w:type="character" w:customStyle="1" w:styleId="31">
    <w:name w:val="font11"/>
    <w:basedOn w:val="15"/>
    <w:qFormat/>
    <w:uiPriority w:val="0"/>
    <w:rPr>
      <w:rFonts w:hint="eastAsia" w:ascii="宋体" w:hAnsi="宋体" w:eastAsia="宋体" w:cs="宋体"/>
      <w:color w:val="000000"/>
      <w:sz w:val="24"/>
      <w:szCs w:val="24"/>
      <w:u w:val="none"/>
    </w:rPr>
  </w:style>
  <w:style w:type="paragraph" w:customStyle="1" w:styleId="32">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33">
    <w:name w:val="font81"/>
    <w:basedOn w:val="15"/>
    <w:qFormat/>
    <w:uiPriority w:val="0"/>
    <w:rPr>
      <w:rFonts w:ascii="宋体" w:hAnsi="宋体" w:eastAsia="宋体" w:cs="宋体"/>
      <w:color w:val="000000"/>
      <w:sz w:val="20"/>
      <w:szCs w:val="20"/>
      <w:u w:val="none"/>
    </w:rPr>
  </w:style>
  <w:style w:type="character" w:customStyle="1" w:styleId="34">
    <w:name w:val="font71"/>
    <w:basedOn w:val="15"/>
    <w:qFormat/>
    <w:uiPriority w:val="0"/>
    <w:rPr>
      <w:rFonts w:hint="eastAsia" w:ascii="仿宋" w:hAnsi="仿宋" w:eastAsia="仿宋" w:cs="仿宋"/>
      <w:color w:val="000000"/>
      <w:sz w:val="22"/>
      <w:szCs w:val="22"/>
      <w:u w:val="none"/>
    </w:rPr>
  </w:style>
  <w:style w:type="paragraph" w:customStyle="1" w:styleId="35">
    <w:name w:val="样式1"/>
    <w:basedOn w:val="1"/>
    <w:qFormat/>
    <w:uiPriority w:val="0"/>
    <w:pPr>
      <w:spacing w:line="240" w:lineRule="exact"/>
    </w:pPr>
    <w:rPr>
      <w:rFonts w:ascii="宋体" w:hAnsi="宋体" w:eastAsia="宋体"/>
      <w:sz w:val="24"/>
      <w:szCs w:val="24"/>
    </w:rPr>
  </w:style>
  <w:style w:type="character" w:customStyle="1" w:styleId="36">
    <w:name w:val="标题 1 Char"/>
    <w:link w:val="2"/>
    <w:qFormat/>
    <w:uiPriority w:val="0"/>
    <w:rPr>
      <w:rFonts w:ascii="宋体" w:hAnsi="Arial" w:eastAsia="黑体"/>
      <w:b/>
      <w:color w:val="000000"/>
      <w:kern w:val="44"/>
      <w:sz w:val="36"/>
    </w:rPr>
  </w:style>
  <w:style w:type="paragraph" w:customStyle="1" w:styleId="37">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36</Pages>
  <Words>11252</Words>
  <Characters>11751</Characters>
  <Lines>53</Lines>
  <Paragraphs>15</Paragraphs>
  <TotalTime>0</TotalTime>
  <ScaleCrop>false</ScaleCrop>
  <LinksUpToDate>false</LinksUpToDate>
  <CharactersWithSpaces>13193</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2021-02-26T02:23:00Z</dcterms:created>
  <dc:creator>Echo</dc:creator>
  <cp:lastModifiedBy>Léon</cp:lastModifiedBy>
  <cp:lastPrinted>2026-10-30T01:54:00Z</cp:lastPrinted>
  <dcterms:modified xsi:type="dcterms:W3CDTF">2026-10-30T07:23:51Z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8987968AD67841C4AE5BD65DF43F1B2A_13</vt:lpwstr>
  </property>
  <property fmtid="{D5CDD505-2E9C-101B-9397-08002B2CF9AE}" pid="4" name="KSOTemplateDocerSaveRecord">
    <vt:lpwstr>eyJoZGlkIjoiZDU5ZmYzODUyNjg1MTM3NmE2OTBjZTA2MmE1ZDJlMDUiLCJ1c2VySWQiOiI0MTkyNjk4ODkifQ==</vt:lpwstr>
  </property>
</Properties>
</file>