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27416"/>
      <w:r>
        <w:rPr>
          <w:rFonts w:hint="eastAsia" w:ascii="仿宋_GB2312" w:hAnsi="宋体" w:eastAsia="仿宋_GB2312"/>
          <w:b/>
          <w:sz w:val="52"/>
          <w:szCs w:val="52"/>
          <w:highlight w:val="none"/>
          <w:lang w:eastAsia="zh-CN"/>
        </w:rPr>
        <w:t>绍兴市再生能源发展有限公司</w:t>
      </w:r>
      <w:bookmarkEnd w:id="0"/>
    </w:p>
    <w:p w14:paraId="543ECF22">
      <w:pPr>
        <w:pStyle w:val="12"/>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9月份仪器仪表采购项目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CG-YB-2608017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2"/>
      <w:bookmarkStart w:id="3" w:name="OLE_LINK53"/>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9月份仪器仪表采购项目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九</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71D0A9A9">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_Toc27416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_Toc27416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2EFB408">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_Toc29110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kern w:val="44"/>
          <w:sz w:val="32"/>
          <w:szCs w:val="32"/>
          <w:lang w:val="en-US" w:eastAsia="zh-CN" w:bidi="ar-SA"/>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_Toc29110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0EC1A7D4">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_Toc11038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_Toc11038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11</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4DEB0012">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_Toc22672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sz w:val="32"/>
          <w:szCs w:val="32"/>
          <w:lang w:val="en-US" w:eastAsia="zh-CN"/>
        </w:rPr>
        <w:t>第四部分   合同主要条款</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_Toc22672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13</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188B0B0">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_Toc16103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highlight w:val="none"/>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_Toc16103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18</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4E4E1089">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_Toc3271 </w:instrText>
      </w:r>
      <w:r>
        <w:rPr>
          <w:rFonts w:hint="eastAsia" w:ascii="仿宋" w:hAnsi="仿宋" w:eastAsia="仿宋" w:cs="仿宋"/>
          <w:b w:val="0"/>
          <w:bCs/>
          <w:sz w:val="32"/>
          <w:szCs w:val="32"/>
        </w:rPr>
        <w:fldChar w:fldCharType="separate"/>
      </w:r>
      <w:r>
        <w:rPr>
          <w:rFonts w:hint="eastAsia" w:ascii="仿宋" w:hAnsi="仿宋" w:eastAsia="仿宋" w:cs="仿宋"/>
          <w:b w:val="0"/>
          <w:bCs/>
          <w:snapToGrid w:val="0"/>
          <w:sz w:val="32"/>
          <w:szCs w:val="32"/>
        </w:rPr>
        <w:t>第</w:t>
      </w:r>
      <w:r>
        <w:rPr>
          <w:rFonts w:hint="eastAsia" w:ascii="仿宋" w:hAnsi="仿宋" w:eastAsia="仿宋" w:cs="仿宋"/>
          <w:b w:val="0"/>
          <w:bCs/>
          <w:snapToGrid w:val="0"/>
          <w:sz w:val="32"/>
          <w:szCs w:val="32"/>
          <w:lang w:eastAsia="zh-CN"/>
        </w:rPr>
        <w:t>五</w:t>
      </w:r>
      <w:r>
        <w:rPr>
          <w:rFonts w:hint="eastAsia" w:ascii="仿宋" w:hAnsi="仿宋" w:eastAsia="仿宋" w:cs="仿宋"/>
          <w:b w:val="0"/>
          <w:bCs/>
          <w:snapToGrid w:val="0"/>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_Toc3271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21</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67917294">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_Toc31146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_Toc31146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ED1B219">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_Toc25577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w:t>
      </w:r>
      <w:r>
        <w:rPr>
          <w:rFonts w:hint="eastAsia" w:ascii="仿宋" w:hAnsi="仿宋" w:eastAsia="仿宋" w:cs="仿宋"/>
          <w:b w:val="0"/>
          <w:bCs/>
          <w:sz w:val="32"/>
          <w:szCs w:val="32"/>
          <w:lang w:val="en-US"/>
        </w:rPr>
        <w:t>二：</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_Toc25577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24</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22E07E3E">
      <w:pPr>
        <w:pStyle w:val="10"/>
        <w:tabs>
          <w:tab w:val="right" w:leader="dot" w:pos="9070"/>
        </w:tabs>
        <w:rPr>
          <w:rFonts w:hint="eastAsia" w:ascii="仿宋" w:hAnsi="仿宋" w:eastAsia="仿宋" w:cs="仿宋"/>
          <w:b w:val="0"/>
          <w:bCs/>
          <w:sz w:val="32"/>
          <w:szCs w:val="32"/>
        </w:rPr>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_Toc13602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附件三：</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_Toc13602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26</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28DB4B24">
      <w:pPr>
        <w:pStyle w:val="10"/>
        <w:tabs>
          <w:tab w:val="right" w:leader="dot" w:pos="9070"/>
        </w:tabs>
      </w:pP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_Toc27015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rPr>
        <w:t>附件</w:t>
      </w:r>
      <w:r>
        <w:rPr>
          <w:rFonts w:hint="eastAsia" w:ascii="仿宋" w:hAnsi="仿宋" w:eastAsia="仿宋" w:cs="仿宋"/>
          <w:b w:val="0"/>
          <w:bCs/>
          <w:sz w:val="32"/>
          <w:szCs w:val="32"/>
          <w:lang w:val="en-US"/>
        </w:rPr>
        <w:t>四：</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_Toc27015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28</w:t>
      </w:r>
      <w:r>
        <w:rPr>
          <w:rFonts w:hint="eastAsia"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2CB08D88">
      <w:pPr>
        <w:rPr>
          <w:rFonts w:hint="eastAsia" w:ascii="仿宋" w:hAnsi="仿宋" w:eastAsia="仿宋" w:cs="仿宋"/>
          <w:sz w:val="56"/>
          <w:szCs w:val="32"/>
        </w:rPr>
      </w:pPr>
      <w:r>
        <w:rPr>
          <w:rFonts w:hint="eastAsia" w:ascii="仿宋" w:hAnsi="仿宋" w:eastAsia="仿宋" w:cs="仿宋"/>
          <w:bCs/>
          <w:szCs w:val="28"/>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29110"/>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9月份仪器仪表采购项目进行招标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SX-CG-YB-2608017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4200" w:type="pct"/>
        <w:jc w:val="center"/>
        <w:tblLayout w:type="fixed"/>
        <w:tblCellMar>
          <w:top w:w="0" w:type="dxa"/>
          <w:left w:w="108" w:type="dxa"/>
          <w:bottom w:w="0" w:type="dxa"/>
          <w:right w:w="108" w:type="dxa"/>
        </w:tblCellMar>
      </w:tblPr>
      <w:tblGrid>
        <w:gridCol w:w="672"/>
        <w:gridCol w:w="2077"/>
        <w:gridCol w:w="2668"/>
        <w:gridCol w:w="765"/>
        <w:gridCol w:w="728"/>
        <w:gridCol w:w="891"/>
      </w:tblGrid>
      <w:tr w14:paraId="084FD545">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06581E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077" w:type="dxa"/>
            <w:tcBorders>
              <w:top w:val="single" w:color="000000" w:sz="4" w:space="0"/>
              <w:left w:val="single" w:color="000000" w:sz="4" w:space="0"/>
              <w:bottom w:val="single" w:color="000000" w:sz="4" w:space="0"/>
              <w:right w:val="single" w:color="000000" w:sz="4" w:space="0"/>
            </w:tcBorders>
            <w:noWrap/>
            <w:vAlign w:val="center"/>
          </w:tcPr>
          <w:p w14:paraId="58B4FD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2680A698">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26DBBD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7CA513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35372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r>
      <w:tr w14:paraId="66CF4108">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3A14AF1">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A1F0F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伴热管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604C3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H323F-300-06-A10I1N4Q10 230V 3000W 10.4bar13A200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A5BF3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49713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米</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13409A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西克</w:t>
            </w:r>
          </w:p>
        </w:tc>
      </w:tr>
      <w:tr w14:paraId="4CD0F133">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835139D">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33689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蓄电池</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99455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6-GFM-65 12V 65Ah</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864F3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843D1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块</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0DD9F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双登</w:t>
            </w:r>
          </w:p>
        </w:tc>
      </w:tr>
      <w:tr w14:paraId="1A1679D1">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5A7E8B3">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FEE92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法兰式水表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70391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DN50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C2868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F46D0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6DE1AA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4C84FF1">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CE736C5">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E2760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水位计二次表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16D29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TGZ-11ADJ</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A67C0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01659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33BF62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铁岭铁光</w:t>
            </w:r>
          </w:p>
        </w:tc>
      </w:tr>
      <w:tr w14:paraId="765F151E">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D4075EC">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664A04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PH电极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981C4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PH-104 3米线</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D78BE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43305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4AA72A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上海安锐</w:t>
            </w:r>
          </w:p>
        </w:tc>
      </w:tr>
      <w:tr w14:paraId="12848A22">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A57117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B460E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标准COD消解器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2ACA70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JC-102</w:t>
            </w:r>
            <w:r>
              <w:rPr>
                <w:rFonts w:hint="eastAsia" w:ascii="仿宋" w:hAnsi="仿宋" w:eastAsia="仿宋" w:cs="仿宋"/>
                <w:i w:val="0"/>
                <w:iCs w:val="0"/>
                <w:strike w:val="0"/>
                <w:dstrike w:val="0"/>
                <w:color w:val="000000"/>
                <w:kern w:val="0"/>
                <w:sz w:val="24"/>
                <w:szCs w:val="24"/>
                <w:highlight w:val="none"/>
                <w:u w:val="none"/>
                <w:lang w:val="en-US" w:eastAsia="zh-CN" w:bidi="ar"/>
              </w:rPr>
              <w:t>型；标配12根毛刺回流管</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79608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24C709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232A5D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聚创环保</w:t>
            </w:r>
          </w:p>
        </w:tc>
      </w:tr>
      <w:tr w14:paraId="625BB0BE">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0A841A7">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402BB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低速台式离心机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141D6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TDZ5-WS</w:t>
            </w:r>
            <w:r>
              <w:rPr>
                <w:rFonts w:hint="eastAsia" w:ascii="仿宋" w:hAnsi="仿宋" w:eastAsia="仿宋" w:cs="仿宋"/>
                <w:i w:val="0"/>
                <w:iCs w:val="0"/>
                <w:strike w:val="0"/>
                <w:dstrike w:val="0"/>
                <w:color w:val="000000"/>
                <w:kern w:val="0"/>
                <w:sz w:val="24"/>
                <w:szCs w:val="24"/>
                <w:highlight w:val="none"/>
                <w:u w:val="none"/>
                <w:lang w:val="en-US" w:eastAsia="zh-CN" w:bidi="ar"/>
              </w:rPr>
              <w:t>；配8x50ml水平转子</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FC155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42C0A1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1" w:type="dxa"/>
            <w:tcBorders>
              <w:top w:val="single" w:color="000000" w:sz="4" w:space="0"/>
              <w:left w:val="single" w:color="000000" w:sz="4" w:space="0"/>
              <w:bottom w:val="single" w:color="000000" w:sz="4" w:space="0"/>
              <w:right w:val="single" w:color="000000" w:sz="4" w:space="0"/>
            </w:tcBorders>
            <w:noWrap w:val="0"/>
            <w:vAlign w:val="center"/>
          </w:tcPr>
          <w:p w14:paraId="75F524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湘仪</w:t>
            </w:r>
          </w:p>
        </w:tc>
      </w:tr>
    </w:tbl>
    <w:p w14:paraId="47E30BEA">
      <w:pPr>
        <w:pStyle w:val="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0D80D439">
      <w:pPr>
        <w:pStyle w:val="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3.技术要求：供货方保证所供产品均为原厂原装、全新未使用的合格正品，且交付时均处于产品规定的有效使用期。产品质量与技术指标符合国家标准、行业规范及采购人要求（以较严格者为准），并提供出厂检验报告、合格证等完整资料；供货周期须满足采购人实际使用需求。</w:t>
      </w:r>
    </w:p>
    <w:p w14:paraId="726C6CF1">
      <w:pPr>
        <w:pStyle w:val="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人民币8.2</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50BB5A9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w:t>
      </w:r>
    </w:p>
    <w:p w14:paraId="60780F04">
      <w:pPr>
        <w:pStyle w:val="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5.本项目内容不允许分包。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922"/>
      <w:bookmarkStart w:id="8" w:name="_Toc530583879"/>
      <w:bookmarkStart w:id="9" w:name="_Toc530583923"/>
      <w:bookmarkStart w:id="10" w:name="_Toc530583880"/>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10月15</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28DF5BA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本招标文件内有品牌要求，报价人需另行分装报价资格一览表，封装方式需与报价文件相同，且需在快递包装上醒目注明报价资格表、项目名称、询价编号，报价人联系人、联系人电话。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14</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9月30</w:t>
      </w:r>
      <w:r>
        <w:rPr>
          <w:rFonts w:hint="eastAsia" w:ascii="仿宋_GB2312" w:eastAsia="仿宋_GB2312"/>
          <w:sz w:val="30"/>
          <w:szCs w:val="30"/>
        </w:rPr>
        <w:t>日</w:t>
      </w:r>
    </w:p>
    <w:p w14:paraId="10E9B901">
      <w:pPr>
        <w:pStyle w:val="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7"/>
      <w:bookmarkEnd w:id="8"/>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4"/>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6"/>
        <w:rPr>
          <w:rFonts w:hint="eastAsia" w:ascii="仿宋" w:hAnsi="仿宋" w:eastAsia="仿宋" w:cs="仿宋"/>
          <w:snapToGrid w:val="0"/>
          <w:sz w:val="44"/>
          <w:szCs w:val="44"/>
        </w:rPr>
      </w:pPr>
    </w:p>
    <w:p w14:paraId="1643322B">
      <w:pPr>
        <w:pStyle w:val="12"/>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711401CF">
      <w:pPr>
        <w:rPr>
          <w:rFonts w:hint="eastAsia" w:ascii="仿宋" w:hAnsi="仿宋" w:eastAsia="仿宋" w:cs="仿宋"/>
          <w:snapToGrid w:val="0"/>
          <w:sz w:val="44"/>
          <w:szCs w:val="44"/>
        </w:rPr>
      </w:pPr>
    </w:p>
    <w:p w14:paraId="3B113E72">
      <w:pPr>
        <w:pStyle w:val="4"/>
        <w:numPr>
          <w:ilvl w:val="0"/>
          <w:numId w:val="0"/>
        </w:numPr>
        <w:jc w:val="center"/>
        <w:rPr>
          <w:rFonts w:hint="eastAsia" w:ascii="仿宋" w:hAnsi="仿宋" w:eastAsia="仿宋" w:cs="仿宋"/>
          <w:b w:val="0"/>
          <w:bCs/>
          <w:snapToGrid w:val="0"/>
          <w:sz w:val="44"/>
        </w:rPr>
      </w:pPr>
      <w:bookmarkStart w:id="11" w:name="_Toc11038"/>
      <w:r>
        <w:rPr>
          <w:rFonts w:hint="eastAsia" w:ascii="仿宋" w:hAnsi="仿宋" w:eastAsia="仿宋" w:cs="仿宋"/>
          <w:snapToGrid w:val="0"/>
          <w:sz w:val="44"/>
          <w:szCs w:val="44"/>
        </w:rPr>
        <w:t>第三部分   询价内容</w:t>
      </w:r>
      <w:bookmarkEnd w:id="9"/>
      <w:bookmarkEnd w:id="10"/>
      <w:bookmarkEnd w:id="11"/>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为单次供货项目，供货方须在接到采购人送货通知后，3个工作日内将全部货物送至采购人指定地点并完成卸货、就位，货物到达现场时的状态应与出厂状态一致，运输及卸货过程中产生的损毁、灭失风险由供货方承担。</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4"/>
        <w:numPr>
          <w:ilvl w:val="0"/>
          <w:numId w:val="0"/>
        </w:numPr>
        <w:jc w:val="center"/>
        <w:outlineLvl w:val="9"/>
        <w:rPr>
          <w:rFonts w:hint="eastAsia" w:ascii="仿宋" w:hAnsi="仿宋" w:eastAsia="仿宋" w:cs="仿宋"/>
          <w:snapToGrid w:val="0"/>
          <w:sz w:val="30"/>
          <w:szCs w:val="30"/>
          <w:highlight w:val="none"/>
        </w:rPr>
      </w:pPr>
      <w:bookmarkStart w:id="12" w:name="_Toc530583924"/>
      <w:r>
        <w:rPr>
          <w:rFonts w:hint="eastAsia" w:ascii="仿宋" w:hAnsi="仿宋" w:eastAsia="仿宋" w:cs="仿宋"/>
          <w:snapToGrid w:val="0"/>
          <w:sz w:val="30"/>
          <w:szCs w:val="30"/>
        </w:rPr>
        <w:br w:type="page"/>
      </w:r>
    </w:p>
    <w:p w14:paraId="2C38EEF5">
      <w:pPr>
        <w:pStyle w:val="4"/>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3" w:name="_Toc22672"/>
      <w:r>
        <w:rPr>
          <w:rFonts w:hint="eastAsia" w:ascii="仿宋" w:hAnsi="仿宋" w:eastAsia="仿宋" w:cs="仿宋"/>
          <w:snapToGrid w:val="0"/>
          <w:sz w:val="44"/>
          <w:szCs w:val="44"/>
          <w:highlight w:val="none"/>
          <w:lang w:val="en-US" w:eastAsia="zh-CN"/>
        </w:rPr>
        <w:t>合同主要条款</w:t>
      </w:r>
      <w:bookmarkEnd w:id="13"/>
      <w:r>
        <w:rPr>
          <w:rFonts w:hint="eastAsia" w:ascii="仿宋" w:hAnsi="仿宋" w:eastAsia="仿宋" w:cs="仿宋"/>
          <w:snapToGrid w:val="0"/>
          <w:sz w:val="44"/>
          <w:szCs w:val="44"/>
          <w:highlight w:val="none"/>
          <w:lang w:val="en-US" w:eastAsia="zh-CN"/>
        </w:rPr>
        <w:t>（供参考）</w:t>
      </w:r>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1711"/>
        <w:gridCol w:w="709"/>
        <w:gridCol w:w="709"/>
        <w:gridCol w:w="992"/>
        <w:gridCol w:w="1633"/>
        <w:gridCol w:w="1627"/>
      </w:tblGrid>
      <w:tr w14:paraId="29B27345">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型号规格</w:t>
            </w:r>
          </w:p>
        </w:tc>
        <w:tc>
          <w:tcPr>
            <w:tcW w:w="709"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数量</w:t>
            </w:r>
          </w:p>
        </w:tc>
        <w:tc>
          <w:tcPr>
            <w:tcW w:w="709" w:type="dxa"/>
            <w:tcBorders>
              <w:top w:val="single" w:color="auto" w:sz="4" w:space="0"/>
              <w:left w:val="nil"/>
              <w:bottom w:val="single" w:color="auto" w:sz="4" w:space="0"/>
              <w:right w:val="single" w:color="auto" w:sz="4" w:space="0"/>
            </w:tcBorders>
            <w:noWrap w:val="0"/>
            <w:vAlign w:val="center"/>
          </w:tcPr>
          <w:p w14:paraId="1827530D">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992"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品牌</w:t>
            </w:r>
          </w:p>
        </w:tc>
        <w:tc>
          <w:tcPr>
            <w:tcW w:w="1633"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单价（元）</w:t>
            </w:r>
          </w:p>
        </w:tc>
        <w:tc>
          <w:tcPr>
            <w:tcW w:w="1627"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金额（元）</w:t>
            </w:r>
          </w:p>
        </w:tc>
      </w:tr>
      <w:tr w14:paraId="12FDB466">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1711"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709" w:type="dxa"/>
            <w:tcBorders>
              <w:top w:val="nil"/>
              <w:left w:val="nil"/>
              <w:bottom w:val="single" w:color="auto" w:sz="4" w:space="0"/>
              <w:right w:val="single" w:color="auto" w:sz="4" w:space="0"/>
            </w:tcBorders>
            <w:shd w:val="clear" w:color="000000" w:fill="FFFFFF"/>
            <w:noWrap w:val="0"/>
            <w:vAlign w:val="center"/>
          </w:tcPr>
          <w:p w14:paraId="26704756">
            <w:pPr>
              <w:adjustRightInd/>
              <w:snapToGrid/>
              <w:spacing w:after="0"/>
              <w:jc w:val="center"/>
              <w:rPr>
                <w:rFonts w:hint="default" w:ascii="Times New Roman" w:hAnsi="Times New Roman" w:eastAsia="方正仿宋_GBK" w:cs="Times New Roman"/>
                <w:b/>
                <w:bCs/>
                <w:sz w:val="24"/>
                <w:szCs w:val="24"/>
                <w:highlight w:val="none"/>
              </w:rPr>
            </w:pPr>
          </w:p>
        </w:tc>
        <w:tc>
          <w:tcPr>
            <w:tcW w:w="992" w:type="dxa"/>
            <w:tcBorders>
              <w:top w:val="nil"/>
              <w:left w:val="nil"/>
              <w:bottom w:val="single" w:color="auto" w:sz="4" w:space="0"/>
              <w:right w:val="single" w:color="auto" w:sz="4" w:space="0"/>
            </w:tcBorders>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r>
      <w:tr w14:paraId="0E877BCF">
        <w:tblPrEx>
          <w:tblCellMar>
            <w:top w:w="0" w:type="dxa"/>
            <w:left w:w="108" w:type="dxa"/>
            <w:bottom w:w="0" w:type="dxa"/>
            <w:right w:w="108" w:type="dxa"/>
          </w:tblCellMar>
        </w:tblPrEx>
        <w:trPr>
          <w:trHeight w:val="836" w:hRule="atLeast"/>
          <w:jc w:val="center"/>
        </w:trPr>
        <w:tc>
          <w:tcPr>
            <w:tcW w:w="6311" w:type="dxa"/>
            <w:gridSpan w:val="6"/>
            <w:tcBorders>
              <w:top w:val="nil"/>
              <w:left w:val="single" w:color="auto" w:sz="4" w:space="0"/>
              <w:bottom w:val="single" w:color="auto" w:sz="4" w:space="0"/>
              <w:right w:val="single" w:color="auto" w:sz="4" w:space="0"/>
            </w:tcBorders>
            <w:noWrap w:val="0"/>
            <w:vAlign w:val="center"/>
          </w:tcPr>
          <w:p w14:paraId="47F666EB">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903F576">
        <w:tblPrEx>
          <w:tblCellMar>
            <w:top w:w="0" w:type="dxa"/>
            <w:left w:w="108" w:type="dxa"/>
            <w:bottom w:w="0" w:type="dxa"/>
            <w:right w:w="108" w:type="dxa"/>
          </w:tblCellMar>
        </w:tblPrEx>
        <w:trPr>
          <w:trHeight w:val="716" w:hRule="atLeast"/>
          <w:jc w:val="center"/>
        </w:trPr>
        <w:tc>
          <w:tcPr>
            <w:tcW w:w="9571" w:type="dxa"/>
            <w:gridSpan w:val="8"/>
            <w:tcBorders>
              <w:top w:val="nil"/>
              <w:left w:val="single" w:color="auto" w:sz="4" w:space="0"/>
              <w:bottom w:val="single" w:color="auto" w:sz="4" w:space="0"/>
              <w:right w:val="single" w:color="auto" w:sz="4" w:space="0"/>
            </w:tcBorders>
            <w:noWrap w:val="0"/>
            <w:vAlign w:val="center"/>
          </w:tcPr>
          <w:p w14:paraId="74D1688C">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为单次供货项目，乙方须在接到甲方送货通知后，3个工作日内将全部货物送至甲方指定地点并完成卸货、就位，货物到达现场时的状态应与出厂状态一致，运输及卸货过程中产生的损毁、灭失风险由乙方承担。</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3.供货要求：交货时，应附有相应的装货清单、合格证及相关技术资料。（如有）</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乙方保证所供产品均为原厂原装、全新未使用的合格正品，且交付时均处于产品规定的有效使用期。产品质量与技术指标符合国家标准、行业规范及甲方要求（以较严格者为准），并提供出厂检验报告、合格证等完整资料；供货周期须满足甲方实际使用需求</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元整，本合同为</w:t>
      </w:r>
      <w:r>
        <w:rPr>
          <w:rFonts w:hint="eastAsia" w:ascii="方正仿宋_GBK" w:hAnsi="方正仿宋_GBK" w:eastAsia="方正仿宋_GBK" w:cs="方正仿宋_GBK"/>
          <w:sz w:val="28"/>
          <w:szCs w:val="28"/>
          <w:highlight w:val="none"/>
        </w:rPr>
        <w:t>固定</w:t>
      </w:r>
      <w:r>
        <w:rPr>
          <w:rFonts w:hint="eastAsia" w:ascii="方正仿宋_GBK" w:hAnsi="方正仿宋_GBK" w:eastAsia="方正仿宋_GBK" w:cs="方正仿宋_GBK"/>
          <w:sz w:val="28"/>
          <w:szCs w:val="28"/>
          <w:highlight w:val="none"/>
          <w:lang w:eastAsia="zh-CN"/>
        </w:rPr>
        <w:t>总价</w:t>
      </w:r>
      <w:r>
        <w:rPr>
          <w:rFonts w:hint="eastAsia" w:ascii="方正仿宋_GBK" w:hAnsi="方正仿宋_GBK" w:eastAsia="方正仿宋_GBK" w:cs="方正仿宋_GBK"/>
          <w:sz w:val="28"/>
          <w:szCs w:val="28"/>
          <w:highlight w:val="none"/>
        </w:rPr>
        <w:t>合同，</w:t>
      </w:r>
      <w:r>
        <w:rPr>
          <w:rFonts w:hint="eastAsia" w:ascii="方正仿宋_GBK" w:hAnsi="方正仿宋_GBK" w:eastAsia="方正仿宋_GBK" w:cs="方正仿宋_GBK"/>
          <w:sz w:val="28"/>
          <w:szCs w:val="28"/>
        </w:rPr>
        <w:t>金额包含包装费、运费、税金、保险费等， 双方不能因市场价格变化而调整合同价。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全部货物运送至甲方指定地点，且经由甲方验收合格后，乙方提供经双方确认的送货清单及等额、合法、有效的增值税专用发票，甲方自收到准确清单和发票且核对无误后，于次二月完成货款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一年质保，其履约保证金（合同价的5%）到时（验收合格后）自动转为质保金，质保期从验收合格之日起计算，质保金于质保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r>
        <w:rPr>
          <w:rFonts w:ascii="Times New Roman" w:hAnsi="Times New Roman" w:eastAsia="黑体"/>
          <w:kern w:val="2"/>
          <w:sz w:val="28"/>
          <w:szCs w:val="28"/>
        </w:rPr>
        <w:t>第七条 包装标准、包装物的供应与回收</w:t>
      </w:r>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r>
        <w:rPr>
          <w:rFonts w:ascii="Times New Roman" w:hAnsi="Times New Roman" w:eastAsia="黑体"/>
          <w:sz w:val="28"/>
          <w:szCs w:val="28"/>
        </w:rPr>
        <w:t>第八条 质量保证</w:t>
      </w:r>
    </w:p>
    <w:p w14:paraId="3146C0BA">
      <w:pPr>
        <w:pStyle w:val="34"/>
        <w:spacing w:after="0" w:line="579" w:lineRule="exact"/>
        <w:ind w:firstLine="560" w:firstLineChars="200"/>
        <w:contextualSpacing/>
        <w:jc w:val="both"/>
        <w:rPr>
          <w:rFonts w:ascii="Times New Roman" w:hAnsi="Times New Roman"/>
        </w:rPr>
      </w:pPr>
      <w:r>
        <w:rPr>
          <w:rFonts w:ascii="Times New Roman" w:hAnsi="Times New Roman" w:eastAsia="方正仿宋_GBK"/>
          <w:sz w:val="28"/>
          <w:szCs w:val="28"/>
          <w:highlight w:val="none"/>
        </w:rPr>
        <w:t>质保</w:t>
      </w:r>
      <w:r>
        <w:rPr>
          <w:rFonts w:hint="eastAsia" w:ascii="Times New Roman" w:hAnsi="Times New Roman" w:eastAsia="方正仿宋_GBK"/>
          <w:sz w:val="28"/>
          <w:szCs w:val="28"/>
          <w:highlight w:val="none"/>
          <w:lang w:eastAsia="zh-CN"/>
        </w:rPr>
        <w:t>期一年，</w:t>
      </w:r>
      <w:r>
        <w:rPr>
          <w:rFonts w:hint="eastAsia" w:ascii="Times New Roman" w:hAnsi="Times New Roman" w:eastAsia="方正仿宋_GBK"/>
          <w:sz w:val="28"/>
          <w:szCs w:val="28"/>
          <w:highlight w:val="none"/>
          <w:lang w:val="en-US" w:eastAsia="zh-CN"/>
        </w:rPr>
        <w:t>自甲方入库验收合格之日起计算</w:t>
      </w:r>
      <w:r>
        <w:rPr>
          <w:rFonts w:ascii="Times New Roman" w:hAnsi="Times New Roman" w:eastAsia="方正仿宋_GBK"/>
          <w:sz w:val="28"/>
          <w:szCs w:val="28"/>
          <w:highlight w:val="none"/>
        </w:rPr>
        <w:t>。</w:t>
      </w:r>
      <w:r>
        <w:rPr>
          <w:rFonts w:hint="eastAsia" w:ascii="Times New Roman" w:hAnsi="Times New Roman" w:eastAsia="方正仿宋_GBK"/>
          <w:sz w:val="28"/>
          <w:szCs w:val="28"/>
          <w:highlight w:val="none"/>
          <w:lang w:eastAsia="zh-CN"/>
        </w:rPr>
        <w:t>乙方</w:t>
      </w:r>
      <w:r>
        <w:rPr>
          <w:rFonts w:ascii="Times New Roman" w:hAnsi="Times New Roman" w:eastAsia="方正仿宋_GBK"/>
          <w:sz w:val="28"/>
          <w:szCs w:val="28"/>
          <w:highlight w:val="none"/>
        </w:rPr>
        <w:t>保证其供应的本</w:t>
      </w:r>
      <w:r>
        <w:rPr>
          <w:rFonts w:ascii="Times New Roman" w:hAnsi="Times New Roman" w:eastAsia="方正仿宋_GBK"/>
          <w:sz w:val="28"/>
          <w:szCs w:val="28"/>
        </w:rPr>
        <w:t>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第九条 违约责任</w:t>
      </w:r>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56EB3E8B">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r>
        <w:rPr>
          <w:rFonts w:hint="eastAsia" w:ascii="方正仿宋_GBK" w:hAnsi="方正仿宋_GBK" w:eastAsia="方正仿宋_GBK" w:cs="方正仿宋_GBK"/>
          <w:sz w:val="28"/>
          <w:szCs w:val="28"/>
        </w:rPr>
        <w:br w:type="page"/>
      </w:r>
      <w:bookmarkStart w:id="14" w:name="_Toc16103"/>
      <w:r>
        <w:rPr>
          <w:rFonts w:hint="eastAsia" w:ascii="Times New Roman" w:hAnsi="Times New Roman" w:eastAsia="方正仿宋_GBK" w:cs="Times New Roman"/>
          <w:b/>
          <w:bCs/>
          <w:sz w:val="28"/>
          <w:szCs w:val="28"/>
          <w:highlight w:val="none"/>
          <w:lang w:val="en-US" w:eastAsia="zh-CN"/>
        </w:rPr>
        <w:t>附件：</w:t>
      </w:r>
      <w:bookmarkEnd w:id="14"/>
    </w:p>
    <w:p w14:paraId="4ED188FA">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680823BA">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29AC2F4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9月份仪器仪表采购项目</w:t>
      </w:r>
    </w:p>
    <w:p w14:paraId="5BF27F0E">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3B0C6F86">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23A184F8">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3396A70F">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第一条 甲、乙双方的责任</w:t>
      </w:r>
    </w:p>
    <w:p w14:paraId="41CA0BED">
      <w:pPr>
        <w:pStyle w:val="34"/>
        <w:keepNext w:val="0"/>
        <w:keepLines w:val="0"/>
        <w:pageBreakBefore w:val="0"/>
        <w:widowControl/>
        <w:kinsoku/>
        <w:wordWrap/>
        <w:overflowPunct/>
        <w:topLinePunct w:val="0"/>
        <w:autoSpaceDE/>
        <w:autoSpaceDN/>
        <w:bidi w:val="0"/>
        <w:adjustRightInd w:val="0"/>
        <w:snapToGrid w:val="0"/>
        <w:spacing w:line="579" w:lineRule="atLeast"/>
        <w:ind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b w:val="0"/>
          <w:bCs w:val="0"/>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应严格遵守国家关于市场准入、项目招标投和市场活动等有关</w:t>
      </w:r>
      <w:r>
        <w:rPr>
          <w:rFonts w:hint="eastAsia" w:ascii="Times New Roman" w:hAnsi="Times New Roman" w:eastAsia="方正仿宋_GBK" w:cs="Times New Roman"/>
          <w:sz w:val="28"/>
          <w:szCs w:val="28"/>
          <w:highlight w:val="none"/>
          <w:lang w:val="en-US" w:eastAsia="zh-CN"/>
        </w:rPr>
        <w:t>法律法规</w:t>
      </w:r>
      <w:r>
        <w:rPr>
          <w:rFonts w:hint="default" w:ascii="Times New Roman" w:hAnsi="Times New Roman" w:eastAsia="方正仿宋_GBK" w:cs="Times New Roman"/>
          <w:sz w:val="28"/>
          <w:szCs w:val="28"/>
          <w:highlight w:val="none"/>
          <w:lang w:val="en-US" w:eastAsia="zh-CN"/>
        </w:rPr>
        <w:t>，相关政策，以及廉政建设的各项规定。</w:t>
      </w:r>
    </w:p>
    <w:p w14:paraId="5F35611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严格执行项目承发包合同文件，自觉按合同办事。</w:t>
      </w:r>
    </w:p>
    <w:p w14:paraId="2E7EA6D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业务活动必须坚持公开、公平、公正、诚信、透明的原则（除法律法规另有规定者外），不得为获取不正当的利益，损害国家、集体和对方利益，不得违反项目管理、施工安装的规章制度。</w:t>
      </w:r>
    </w:p>
    <w:p w14:paraId="445E1B64">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发现对方在业务活动中有违规、违纪、违法行为的，应及时提醒对方，情节严重的，应向其上级主管部门或纪检监察、司法等有关机关举报。</w:t>
      </w:r>
    </w:p>
    <w:p w14:paraId="214B227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第二条 甲方的责任</w:t>
      </w:r>
    </w:p>
    <w:p w14:paraId="528C214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甲方的领导和从事该项目管理的工作人员，在项目服务的事前、事中、事后应遵守以下规定：</w:t>
      </w:r>
    </w:p>
    <w:p w14:paraId="216B087B">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不准向乙方和相关单位索要或接受回扣、礼金、有价证券、贵重物品和好处费、感谢费等。</w:t>
      </w:r>
    </w:p>
    <w:p w14:paraId="05413C5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不准在乙方和相关单位报销任何应由甲方或个人支付的费用。</w:t>
      </w:r>
    </w:p>
    <w:p w14:paraId="608528D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不准要求、暗示和接受乙方和相关单位为个人装修住房、婚丧嫁娶、配偶子女的工作安排以及出国（境）、旅游等提供方便。</w:t>
      </w:r>
    </w:p>
    <w:p w14:paraId="41C126F2">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不准参加有可能影响公正执行公务的乙方和相关单位的宴请和健身、娱乐等活动。</w:t>
      </w:r>
    </w:p>
    <w:p w14:paraId="1F2E2E4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（五）</w:t>
      </w:r>
      <w:r>
        <w:rPr>
          <w:rFonts w:hint="default" w:ascii="Times New Roman" w:hAnsi="Times New Roman" w:eastAsia="方正仿宋_GBK" w:cs="Times New Roman"/>
          <w:sz w:val="28"/>
          <w:szCs w:val="28"/>
          <w:highlight w:val="none"/>
          <w:lang w:val="en-US" w:eastAsia="zh-CN"/>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7540230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第三条 乙方的责任</w:t>
      </w:r>
    </w:p>
    <w:p w14:paraId="650C73F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应与甲方保持正常的业务交往，按照有关法律法规和程序开展业务工作，严格执行项目的有关方针、政策，并遵守以下规定：</w:t>
      </w:r>
    </w:p>
    <w:p w14:paraId="7A8A03C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不准以任何理由向甲方、相关单位及其工作人员索要、接受或赠送礼金、有价证券、贵重物品和回扣、好处费、感谢费等。</w:t>
      </w:r>
    </w:p>
    <w:p w14:paraId="5748F48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不准以任何理由为甲方和相关单位报销应由对方或个人支付的费用。</w:t>
      </w:r>
    </w:p>
    <w:p w14:paraId="721334D7">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不准接受或暗示为甲方、相关单位或个人装修住房、婚丧嫁娶、配偶子女的工作安排以及出国（境）、旅游等提供方便。</w:t>
      </w:r>
    </w:p>
    <w:p w14:paraId="052A79F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不准以任何理由为甲方、相关单位或个人组织有可能影响公正执行公务的宴请、健身、娱乐等活动。</w:t>
      </w:r>
    </w:p>
    <w:p w14:paraId="7A950F7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第四条 违约责任</w:t>
      </w:r>
    </w:p>
    <w:p w14:paraId="6BC0231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甲方工作人员有违反本责任书第一、二条责任行为的，按照管理权限，依据有关法律法规和规定给予党纪、政纪处分或组织处理；涉嫌犯罪的，移交司法机关追究刑事责任；给乙方单位造成经济损失的，应予以赔偿。</w:t>
      </w:r>
    </w:p>
    <w:p w14:paraId="7F42B54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7F81918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第五条</w:t>
      </w:r>
      <w:r>
        <w:rPr>
          <w:rFonts w:hint="default" w:ascii="Times New Roman" w:hAnsi="Times New Roman" w:eastAsia="方正仿宋_GBK" w:cs="Times New Roman"/>
          <w:sz w:val="28"/>
          <w:szCs w:val="28"/>
          <w:highlight w:val="none"/>
          <w:lang w:val="en-US" w:eastAsia="zh-CN"/>
        </w:rPr>
        <w:t xml:space="preserve">  本责任书作为服务合同的附件，与服务合同具有同等法律效力。经双方签署后立即生效。</w:t>
      </w:r>
    </w:p>
    <w:p w14:paraId="35911D4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第六条  </w:t>
      </w:r>
      <w:r>
        <w:rPr>
          <w:rFonts w:hint="default" w:ascii="Times New Roman" w:hAnsi="Times New Roman" w:eastAsia="方正仿宋_GBK" w:cs="Times New Roman"/>
          <w:sz w:val="28"/>
          <w:szCs w:val="28"/>
          <w:highlight w:val="none"/>
          <w:lang w:val="en-US" w:eastAsia="zh-CN"/>
        </w:rPr>
        <w:t>本责任书的有效期为双方签署之日起至该服务项目质保期结束时止。</w:t>
      </w:r>
    </w:p>
    <w:p w14:paraId="20F34458">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第七条  </w:t>
      </w:r>
      <w:r>
        <w:rPr>
          <w:rFonts w:hint="default" w:ascii="Times New Roman" w:hAnsi="Times New Roman" w:eastAsia="方正仿宋_GBK" w:cs="Times New Roman"/>
          <w:sz w:val="28"/>
          <w:szCs w:val="28"/>
          <w:highlight w:val="none"/>
          <w:lang w:val="en-US" w:eastAsia="zh-CN"/>
        </w:rPr>
        <w:t>本责任书一式</w:t>
      </w:r>
      <w:r>
        <w:rPr>
          <w:rFonts w:hint="eastAsia" w:ascii="Times New Roman" w:hAnsi="Times New Roman" w:eastAsia="方正仿宋_GBK" w:cs="Times New Roman"/>
          <w:sz w:val="28"/>
          <w:szCs w:val="28"/>
          <w:highlight w:val="none"/>
          <w:lang w:val="en-US" w:eastAsia="zh-CN"/>
        </w:rPr>
        <w:t>六</w:t>
      </w:r>
      <w:r>
        <w:rPr>
          <w:rFonts w:hint="default" w:ascii="Times New Roman" w:hAnsi="Times New Roman" w:eastAsia="方正仿宋_GBK" w:cs="Times New Roman"/>
          <w:sz w:val="28"/>
          <w:szCs w:val="28"/>
          <w:highlight w:val="none"/>
          <w:lang w:val="en-US" w:eastAsia="zh-CN"/>
        </w:rPr>
        <w:t>份，</w:t>
      </w:r>
      <w:r>
        <w:rPr>
          <w:rFonts w:hint="eastAsia" w:ascii="Times New Roman" w:hAnsi="Times New Roman" w:eastAsia="方正仿宋_GBK" w:cs="Times New Roman"/>
          <w:sz w:val="28"/>
          <w:szCs w:val="28"/>
          <w:highlight w:val="none"/>
          <w:lang w:val="en-US" w:eastAsia="zh-CN"/>
        </w:rPr>
        <w:t>甲方</w:t>
      </w:r>
      <w:r>
        <w:rPr>
          <w:rFonts w:hint="default" w:ascii="Times New Roman" w:hAnsi="Times New Roman" w:eastAsia="方正仿宋_GBK" w:cs="Times New Roman"/>
          <w:sz w:val="28"/>
          <w:szCs w:val="28"/>
          <w:highlight w:val="none"/>
          <w:lang w:eastAsia="zh-CN"/>
        </w:rPr>
        <w:t>五份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乙方</w:t>
      </w:r>
      <w:r>
        <w:rPr>
          <w:rFonts w:hint="default" w:ascii="Times New Roman" w:hAnsi="Times New Roman" w:eastAsia="方正仿宋_GBK" w:cs="Times New Roman"/>
          <w:sz w:val="28"/>
          <w:szCs w:val="28"/>
          <w:highlight w:val="none"/>
          <w:lang w:eastAsia="zh-CN"/>
        </w:rPr>
        <w:t>一份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作为合同附件后附</w:t>
      </w:r>
      <w:r>
        <w:rPr>
          <w:rFonts w:hint="default" w:ascii="Times New Roman" w:hAnsi="Times New Roman" w:eastAsia="方正仿宋_GBK" w:cs="Times New Roman"/>
          <w:sz w:val="28"/>
          <w:szCs w:val="28"/>
          <w:highlight w:val="none"/>
          <w:lang w:val="en-US" w:eastAsia="zh-CN"/>
        </w:rPr>
        <w:t>。</w:t>
      </w:r>
    </w:p>
    <w:p w14:paraId="4A29045E">
      <w:pPr>
        <w:pStyle w:val="36"/>
        <w:keepNext w:val="0"/>
        <w:keepLines w:val="0"/>
        <w:pageBreakBefore w:val="0"/>
        <w:kinsoku/>
        <w:wordWrap/>
        <w:overflowPunct/>
        <w:topLinePunct w:val="0"/>
        <w:bidi w:val="0"/>
        <w:adjustRightInd w:val="0"/>
        <w:spacing w:line="579" w:lineRule="atLeast"/>
        <w:textAlignment w:val="auto"/>
        <w:rPr>
          <w:rFonts w:hint="default" w:ascii="Times New Roman" w:hAnsi="Times New Roman" w:eastAsia="方正仿宋_GBK" w:cs="Times New Roman"/>
          <w:color w:val="auto"/>
          <w:highlight w:val="none"/>
        </w:rPr>
      </w:pPr>
    </w:p>
    <w:p w14:paraId="7D2C6DA2">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甲方（盖章）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乙方（盖章）</w:t>
      </w:r>
      <w:r>
        <w:rPr>
          <w:rFonts w:hint="eastAsia" w:ascii="Times New Roman" w:hAnsi="Times New Roman" w:eastAsia="方正仿宋_GBK" w:cs="Times New Roman"/>
          <w:b/>
          <w:bCs/>
          <w:color w:val="auto"/>
          <w:kern w:val="0"/>
          <w:sz w:val="24"/>
          <w:highlight w:val="none"/>
          <w:lang w:val="en-US" w:eastAsia="zh-CN"/>
        </w:rPr>
        <w:t xml:space="preserve"> </w:t>
      </w:r>
    </w:p>
    <w:p w14:paraId="53B6CF9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法定代表人（签名或盖章）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法定代表人（签名或盖章）</w:t>
      </w:r>
    </w:p>
    <w:p w14:paraId="292D77D1">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或委托代理人（签名）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 xml:space="preserve">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或委托代理人（签名）</w:t>
      </w:r>
    </w:p>
    <w:p w14:paraId="5F472F65">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eastAsia" w:ascii="Times New Roman" w:hAnsi="Times New Roman" w:eastAsia="方正仿宋_GBK" w:cs="Times New Roman"/>
          <w:b/>
          <w:bCs/>
          <w:color w:val="auto"/>
          <w:kern w:val="0"/>
          <w:sz w:val="24"/>
          <w:highlight w:val="none"/>
          <w:lang w:val="en-US" w:eastAsia="zh-CN"/>
        </w:rPr>
      </w:pPr>
    </w:p>
    <w:p w14:paraId="66FD5BB8">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default" w:ascii="Times New Roman" w:hAnsi="Times New Roman" w:eastAsia="方正仿宋_GBK" w:cs="Times New Roman"/>
          <w:b/>
          <w:bCs/>
          <w:color w:val="auto"/>
          <w:kern w:val="0"/>
          <w:sz w:val="24"/>
          <w:highlight w:val="none"/>
          <w:lang w:val="en-US" w:eastAsia="zh-CN"/>
        </w:rPr>
      </w:pPr>
      <w:r>
        <w:rPr>
          <w:rFonts w:hint="eastAsia" w:ascii="Times New Roman" w:hAnsi="Times New Roman" w:eastAsia="方正仿宋_GBK" w:cs="Times New Roman"/>
          <w:b/>
          <w:bCs/>
          <w:color w:val="auto"/>
          <w:kern w:val="0"/>
          <w:sz w:val="24"/>
          <w:highlight w:val="none"/>
          <w:lang w:val="en-US" w:eastAsia="zh-CN"/>
        </w:rPr>
        <w:t xml:space="preserve">     </w:t>
      </w:r>
    </w:p>
    <w:p w14:paraId="60DC584E">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cs="Times New Roman"/>
          <w:b/>
          <w:bCs/>
          <w:color w:val="auto"/>
          <w:kern w:val="0"/>
          <w:sz w:val="24"/>
          <w:highlight w:val="none"/>
          <w:lang w:val="en-US" w:eastAsia="zh-CN"/>
        </w:rPr>
        <w:t xml:space="preserve">                                                                                 </w:t>
      </w:r>
      <w:r>
        <w:rPr>
          <w:rFonts w:hint="eastAsia"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年</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月</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日</w:t>
      </w: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7DE9D414">
      <w:pPr>
        <w:pStyle w:val="4"/>
        <w:numPr>
          <w:ilvl w:val="0"/>
          <w:numId w:val="0"/>
        </w:numPr>
        <w:jc w:val="center"/>
        <w:rPr>
          <w:rFonts w:hint="eastAsia" w:ascii="仿宋" w:hAnsi="仿宋" w:eastAsia="仿宋" w:cs="仿宋"/>
          <w:snapToGrid w:val="0"/>
          <w:sz w:val="44"/>
          <w:szCs w:val="44"/>
          <w:highlight w:val="none"/>
        </w:rPr>
      </w:pPr>
      <w:bookmarkStart w:id="15" w:name="_Toc3271"/>
      <w:r>
        <w:rPr>
          <w:rFonts w:hint="eastAsia" w:ascii="仿宋" w:hAnsi="仿宋" w:eastAsia="仿宋" w:cs="仿宋"/>
          <w:snapToGrid w:val="0"/>
          <w:sz w:val="44"/>
          <w:szCs w:val="44"/>
          <w:highlight w:val="none"/>
        </w:rPr>
        <w:t>第</w:t>
      </w:r>
      <w:r>
        <w:rPr>
          <w:rFonts w:hint="eastAsia" w:ascii="仿宋" w:hAnsi="仿宋" w:eastAsia="仿宋" w:cs="仿宋"/>
          <w:snapToGrid w:val="0"/>
          <w:sz w:val="44"/>
          <w:szCs w:val="44"/>
          <w:highlight w:val="none"/>
          <w:lang w:eastAsia="zh-CN"/>
        </w:rPr>
        <w:t>五</w:t>
      </w:r>
      <w:r>
        <w:rPr>
          <w:rFonts w:hint="eastAsia" w:ascii="仿宋" w:hAnsi="仿宋" w:eastAsia="仿宋" w:cs="仿宋"/>
          <w:snapToGrid w:val="0"/>
          <w:sz w:val="44"/>
          <w:szCs w:val="44"/>
          <w:highlight w:val="none"/>
        </w:rPr>
        <w:t>部分    报价文件格式</w:t>
      </w:r>
      <w:bookmarkEnd w:id="12"/>
      <w:bookmarkEnd w:id="15"/>
    </w:p>
    <w:p w14:paraId="43C9EF44">
      <w:pPr>
        <w:spacing w:line="480" w:lineRule="auto"/>
        <w:jc w:val="right"/>
        <w:rPr>
          <w:rFonts w:hint="eastAsia" w:ascii="仿宋" w:hAnsi="仿宋" w:eastAsia="仿宋" w:cs="仿宋"/>
          <w:sz w:val="32"/>
          <w:highlight w:val="none"/>
        </w:rPr>
      </w:pPr>
    </w:p>
    <w:p w14:paraId="6D16F87F">
      <w:pPr>
        <w:rPr>
          <w:rFonts w:hint="eastAsia" w:ascii="仿宋" w:hAnsi="仿宋" w:eastAsia="仿宋" w:cs="仿宋"/>
          <w:sz w:val="44"/>
          <w:highlight w:val="none"/>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9月份仪器仪表采购项目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SX-CG-YB-2608017</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531734C0">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16" w:name="_Toc31146"/>
      <w:r>
        <w:rPr>
          <w:rStyle w:val="20"/>
          <w:rFonts w:hint="eastAsia" w:ascii="仿宋" w:hAnsi="仿宋" w:eastAsia="仿宋" w:cs="仿宋"/>
          <w:sz w:val="30"/>
        </w:rPr>
        <w:t>附件一：</w:t>
      </w:r>
      <w:bookmarkEnd w:id="16"/>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A04BF6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9月份仪器仪表采购 </w:t>
      </w:r>
      <w:r>
        <w:rPr>
          <w:rFonts w:hint="eastAsia" w:ascii="仿宋" w:hAnsi="仿宋" w:eastAsia="仿宋" w:cs="仿宋"/>
          <w:sz w:val="30"/>
          <w:szCs w:val="30"/>
          <w:u w:val="none"/>
          <w:lang w:val="en-US" w:eastAsia="zh-CN"/>
        </w:rPr>
        <w:t>项目。</w:t>
      </w:r>
    </w:p>
    <w:tbl>
      <w:tblPr>
        <w:tblStyle w:val="13"/>
        <w:tblW w:w="4200" w:type="pct"/>
        <w:jc w:val="center"/>
        <w:tblLayout w:type="fixed"/>
        <w:tblCellMar>
          <w:top w:w="0" w:type="dxa"/>
          <w:left w:w="108" w:type="dxa"/>
          <w:bottom w:w="0" w:type="dxa"/>
          <w:right w:w="108" w:type="dxa"/>
        </w:tblCellMar>
      </w:tblPr>
      <w:tblGrid>
        <w:gridCol w:w="672"/>
        <w:gridCol w:w="2077"/>
        <w:gridCol w:w="2668"/>
        <w:gridCol w:w="765"/>
        <w:gridCol w:w="728"/>
        <w:gridCol w:w="892"/>
      </w:tblGrid>
      <w:tr w14:paraId="7D6B1DC8">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4DB50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077" w:type="dxa"/>
            <w:tcBorders>
              <w:top w:val="single" w:color="000000" w:sz="4" w:space="0"/>
              <w:left w:val="single" w:color="000000" w:sz="4" w:space="0"/>
              <w:bottom w:val="single" w:color="000000" w:sz="4" w:space="0"/>
              <w:right w:val="single" w:color="000000" w:sz="4" w:space="0"/>
            </w:tcBorders>
            <w:noWrap/>
            <w:vAlign w:val="center"/>
          </w:tcPr>
          <w:p w14:paraId="048CAA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668" w:type="dxa"/>
            <w:tcBorders>
              <w:top w:val="single" w:color="000000" w:sz="4" w:space="0"/>
              <w:left w:val="single" w:color="000000" w:sz="4" w:space="0"/>
              <w:bottom w:val="single" w:color="000000" w:sz="4" w:space="0"/>
              <w:right w:val="single" w:color="000000" w:sz="4" w:space="0"/>
            </w:tcBorders>
            <w:noWrap/>
            <w:vAlign w:val="center"/>
          </w:tcPr>
          <w:p w14:paraId="1C2C6B7B">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29C09E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141B29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92" w:type="dxa"/>
            <w:tcBorders>
              <w:top w:val="single" w:color="000000" w:sz="4" w:space="0"/>
              <w:left w:val="single" w:color="000000" w:sz="4" w:space="0"/>
              <w:bottom w:val="single" w:color="000000" w:sz="4" w:space="0"/>
              <w:right w:val="single" w:color="000000" w:sz="4" w:space="0"/>
            </w:tcBorders>
            <w:noWrap/>
            <w:vAlign w:val="center"/>
          </w:tcPr>
          <w:p w14:paraId="696E93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r>
      <w:tr w14:paraId="50A782F7">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36AA3A1">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EF5E7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伴热管</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C0032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H323F-300-06-A10I1N4Q10 230V 3000W 10.4bar13A200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5FB22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7961B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米</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132BC5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r>
              <w:rPr>
                <w:rFonts w:hint="default" w:ascii="仿宋" w:hAnsi="仿宋" w:eastAsia="仿宋" w:cs="仿宋"/>
                <w:i w:val="0"/>
                <w:iCs w:val="0"/>
                <w:strike w:val="0"/>
                <w:dstrike w:val="0"/>
                <w:color w:val="FF0000"/>
                <w:kern w:val="0"/>
                <w:sz w:val="24"/>
                <w:szCs w:val="24"/>
                <w:highlight w:val="none"/>
                <w:u w:val="none"/>
                <w:lang w:val="en-US" w:eastAsia="zh-CN" w:bidi="ar"/>
              </w:rPr>
              <w:t>西克</w:t>
            </w:r>
          </w:p>
        </w:tc>
      </w:tr>
      <w:tr w14:paraId="3802AF0E">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42C98AD">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0FC32F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蓄电池</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4B2EE2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6-GFM-65 12V 65Ah</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C0D1B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16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8883A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块</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7A49D5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r>
              <w:rPr>
                <w:rFonts w:hint="default" w:ascii="仿宋" w:hAnsi="仿宋" w:eastAsia="仿宋" w:cs="仿宋"/>
                <w:i w:val="0"/>
                <w:iCs w:val="0"/>
                <w:strike w:val="0"/>
                <w:dstrike w:val="0"/>
                <w:color w:val="FF0000"/>
                <w:kern w:val="0"/>
                <w:sz w:val="24"/>
                <w:szCs w:val="24"/>
                <w:highlight w:val="none"/>
                <w:u w:val="none"/>
                <w:lang w:val="en-US" w:eastAsia="zh-CN" w:bidi="ar"/>
              </w:rPr>
              <w:t>双登</w:t>
            </w:r>
          </w:p>
        </w:tc>
      </w:tr>
      <w:tr w14:paraId="65BE1DDB">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CA2B1FC">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43BD9F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法兰式水表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4FAE8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DN50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91D49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445D4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7D408F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p>
        </w:tc>
      </w:tr>
      <w:tr w14:paraId="4FA3D8DE">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C1E3CCF">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7D8531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水位计二次表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033EA5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TGZ-11ADJ</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E6271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7E4ABD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38C591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r>
              <w:rPr>
                <w:rFonts w:hint="eastAsia" w:ascii="仿宋" w:hAnsi="仿宋" w:eastAsia="仿宋" w:cs="仿宋"/>
                <w:i w:val="0"/>
                <w:iCs w:val="0"/>
                <w:strike w:val="0"/>
                <w:dstrike w:val="0"/>
                <w:color w:val="FF0000"/>
                <w:kern w:val="0"/>
                <w:sz w:val="24"/>
                <w:szCs w:val="24"/>
                <w:highlight w:val="none"/>
                <w:u w:val="none"/>
                <w:lang w:val="en-US" w:eastAsia="zh-CN" w:bidi="ar"/>
              </w:rPr>
              <w:t>铁岭铁光</w:t>
            </w:r>
          </w:p>
        </w:tc>
      </w:tr>
      <w:tr w14:paraId="3C1D266A">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0E30B0F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55D400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PH电极</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1A96E4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PH-104 3米线</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9500F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0B7BBD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427BA2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r>
              <w:rPr>
                <w:rFonts w:hint="eastAsia" w:ascii="仿宋" w:hAnsi="仿宋" w:eastAsia="仿宋" w:cs="仿宋"/>
                <w:i w:val="0"/>
                <w:iCs w:val="0"/>
                <w:strike w:val="0"/>
                <w:dstrike w:val="0"/>
                <w:color w:val="FF0000"/>
                <w:kern w:val="0"/>
                <w:sz w:val="24"/>
                <w:szCs w:val="24"/>
                <w:highlight w:val="none"/>
                <w:u w:val="none"/>
                <w:lang w:val="en-US" w:eastAsia="zh-CN" w:bidi="ar"/>
              </w:rPr>
              <w:t>上海安锐</w:t>
            </w:r>
          </w:p>
        </w:tc>
      </w:tr>
      <w:tr w14:paraId="0CC1D29D">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7107B85">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39CC1E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标准COD消解器</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6A8012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JC-102</w:t>
            </w:r>
            <w:r>
              <w:rPr>
                <w:rFonts w:hint="eastAsia" w:ascii="仿宋" w:hAnsi="仿宋" w:eastAsia="仿宋" w:cs="仿宋"/>
                <w:i w:val="0"/>
                <w:iCs w:val="0"/>
                <w:strike w:val="0"/>
                <w:dstrike w:val="0"/>
                <w:color w:val="000000"/>
                <w:kern w:val="0"/>
                <w:sz w:val="24"/>
                <w:szCs w:val="24"/>
                <w:highlight w:val="none"/>
                <w:u w:val="none"/>
                <w:lang w:val="en-US" w:eastAsia="zh-CN" w:bidi="ar"/>
              </w:rPr>
              <w:t>型；标配12根毛刺回流管</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C7F13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55D088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5A2AEE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r>
              <w:rPr>
                <w:rFonts w:hint="default" w:ascii="仿宋" w:hAnsi="仿宋" w:eastAsia="仿宋" w:cs="仿宋"/>
                <w:i w:val="0"/>
                <w:iCs w:val="0"/>
                <w:strike w:val="0"/>
                <w:dstrike w:val="0"/>
                <w:color w:val="FF0000"/>
                <w:kern w:val="0"/>
                <w:sz w:val="24"/>
                <w:szCs w:val="24"/>
                <w:highlight w:val="none"/>
                <w:u w:val="none"/>
                <w:lang w:val="en-US" w:eastAsia="zh-CN" w:bidi="ar"/>
              </w:rPr>
              <w:t>聚创环保</w:t>
            </w:r>
          </w:p>
        </w:tc>
      </w:tr>
      <w:tr w14:paraId="0D6A752B">
        <w:tblPrEx>
          <w:tblCellMar>
            <w:top w:w="0" w:type="dxa"/>
            <w:left w:w="108" w:type="dxa"/>
            <w:bottom w:w="0" w:type="dxa"/>
            <w:right w:w="108" w:type="dxa"/>
          </w:tblCellMar>
        </w:tblPrEx>
        <w:trPr>
          <w:trHeight w:val="529"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182CD37">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2077" w:type="dxa"/>
            <w:tcBorders>
              <w:top w:val="single" w:color="000000" w:sz="4" w:space="0"/>
              <w:left w:val="single" w:color="000000" w:sz="4" w:space="0"/>
              <w:bottom w:val="single" w:color="000000" w:sz="4" w:space="0"/>
              <w:right w:val="single" w:color="000000" w:sz="4" w:space="0"/>
            </w:tcBorders>
            <w:noWrap w:val="0"/>
            <w:vAlign w:val="center"/>
          </w:tcPr>
          <w:p w14:paraId="2158EE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低速台式离心机</w:t>
            </w:r>
          </w:p>
        </w:tc>
        <w:tc>
          <w:tcPr>
            <w:tcW w:w="2668" w:type="dxa"/>
            <w:tcBorders>
              <w:top w:val="single" w:color="000000" w:sz="4" w:space="0"/>
              <w:left w:val="single" w:color="000000" w:sz="4" w:space="0"/>
              <w:bottom w:val="single" w:color="000000" w:sz="4" w:space="0"/>
              <w:right w:val="single" w:color="000000" w:sz="4" w:space="0"/>
            </w:tcBorders>
            <w:noWrap w:val="0"/>
            <w:vAlign w:val="center"/>
          </w:tcPr>
          <w:p w14:paraId="38CDBB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TDZ5-WS</w:t>
            </w:r>
            <w:r>
              <w:rPr>
                <w:rFonts w:hint="eastAsia" w:ascii="仿宋" w:hAnsi="仿宋" w:eastAsia="仿宋" w:cs="仿宋"/>
                <w:i w:val="0"/>
                <w:iCs w:val="0"/>
                <w:strike w:val="0"/>
                <w:dstrike w:val="0"/>
                <w:color w:val="000000"/>
                <w:kern w:val="0"/>
                <w:sz w:val="24"/>
                <w:szCs w:val="24"/>
                <w:highlight w:val="none"/>
                <w:u w:val="none"/>
                <w:lang w:val="en-US" w:eastAsia="zh-CN" w:bidi="ar"/>
              </w:rPr>
              <w:t>；配8x50ml水平转子</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9D0FB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3BC2FB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92" w:type="dxa"/>
            <w:tcBorders>
              <w:top w:val="single" w:color="000000" w:sz="4" w:space="0"/>
              <w:left w:val="single" w:color="000000" w:sz="4" w:space="0"/>
              <w:bottom w:val="single" w:color="000000" w:sz="4" w:space="0"/>
              <w:right w:val="single" w:color="000000" w:sz="4" w:space="0"/>
            </w:tcBorders>
            <w:noWrap w:val="0"/>
            <w:vAlign w:val="center"/>
          </w:tcPr>
          <w:p w14:paraId="1BBF43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FF0000"/>
                <w:kern w:val="0"/>
                <w:sz w:val="24"/>
                <w:szCs w:val="24"/>
                <w:highlight w:val="none"/>
                <w:u w:val="none"/>
                <w:lang w:val="en-US" w:eastAsia="zh-CN" w:bidi="ar"/>
              </w:rPr>
            </w:pPr>
            <w:r>
              <w:rPr>
                <w:rFonts w:hint="default" w:ascii="仿宋" w:hAnsi="仿宋" w:eastAsia="仿宋" w:cs="仿宋"/>
                <w:i w:val="0"/>
                <w:iCs w:val="0"/>
                <w:strike w:val="0"/>
                <w:dstrike w:val="0"/>
                <w:color w:val="FF0000"/>
                <w:kern w:val="0"/>
                <w:sz w:val="24"/>
                <w:szCs w:val="24"/>
                <w:highlight w:val="none"/>
                <w:u w:val="none"/>
                <w:lang w:val="en-US" w:eastAsia="zh-CN" w:bidi="ar"/>
              </w:rPr>
              <w:t>湘仪</w:t>
            </w:r>
          </w:p>
        </w:tc>
      </w:tr>
    </w:tbl>
    <w:p w14:paraId="0A0A9C56">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6FFDA52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4F6A7F2C">
      <w:pPr>
        <w:keepNext w:val="0"/>
        <w:keepLines w:val="0"/>
        <w:pageBreakBefore w:val="0"/>
        <w:widowControl w:val="0"/>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2.须随表提交加盖单位公章的、在有效期限内的营业执照复印件。</w:t>
      </w:r>
    </w:p>
    <w:p w14:paraId="3716C36A">
      <w:pPr>
        <w:keepNext w:val="0"/>
        <w:keepLines w:val="0"/>
        <w:pageBreakBefore w:val="0"/>
        <w:widowControl w:val="0"/>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3.品牌填报要求：报价人须对报价表中每一项产品的品牌进行明确填报。</w:t>
      </w:r>
    </w:p>
    <w:p w14:paraId="5432997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①关于指定品牌： 表格内“品牌”栏中以红色字体标注的内容为采购人指定的唯一品牌。报价人必须完全响应该品牌，严禁修改、替换或提供备选品牌。若报价人擅自修改或未按要求响应，将导致其投标被否决</w:t>
      </w:r>
      <w:bookmarkStart w:id="22" w:name="_GoBack"/>
      <w:r>
        <w:rPr>
          <w:rFonts w:hint="eastAsia" w:ascii="仿宋_GB2312" w:eastAsia="仿宋_GB2312"/>
          <w:color w:val="FF0000"/>
          <w:kern w:val="2"/>
          <w:sz w:val="30"/>
          <w:szCs w:val="30"/>
          <w:highlight w:val="none"/>
          <w:lang w:val="en-US" w:eastAsia="zh-CN"/>
        </w:rPr>
        <w:t>（或该项报价无效）</w:t>
      </w:r>
      <w:bookmarkEnd w:id="22"/>
      <w:r>
        <w:rPr>
          <w:rFonts w:hint="eastAsia" w:ascii="仿宋_GB2312" w:eastAsia="仿宋_GB2312"/>
          <w:color w:val="FF0000"/>
          <w:kern w:val="2"/>
          <w:sz w:val="30"/>
          <w:szCs w:val="30"/>
          <w:highlight w:val="none"/>
          <w:lang w:val="en-US" w:eastAsia="zh-CN"/>
        </w:rPr>
        <w:t>。</w:t>
      </w:r>
    </w:p>
    <w:p w14:paraId="4680AE5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②关于非指定品牌： 表格内未以红色字体标注的产品，报价人可根据自身产品情况如实填写具体品牌。</w:t>
      </w:r>
    </w:p>
    <w:p w14:paraId="4D39D75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4.此附表需与报价文件分开包装，封装方式与报价文件相同（正本1份，副本4份），共同递交至绍兴市再生能源发展有限公司综合楼一楼投标箱。</w:t>
      </w:r>
    </w:p>
    <w:p w14:paraId="06E6F7CC">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57C1826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both"/>
        <w:textAlignment w:val="auto"/>
        <w:rPr>
          <w:rFonts w:hint="eastAsia" w:ascii="仿宋" w:hAnsi="仿宋" w:eastAsia="仿宋" w:cs="仿宋"/>
          <w:sz w:val="30"/>
          <w:szCs w:val="30"/>
          <w:lang w:val="en-US" w:eastAsia="zh-CN"/>
        </w:rPr>
      </w:pP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6143B304">
      <w:pPr>
        <w:jc w:val="left"/>
        <w:outlineLvl w:val="0"/>
        <w:rPr>
          <w:rStyle w:val="20"/>
          <w:rFonts w:hint="eastAsia" w:ascii="仿宋" w:hAnsi="仿宋" w:eastAsia="仿宋" w:cs="仿宋"/>
          <w:sz w:val="30"/>
        </w:rPr>
      </w:pPr>
      <w:bookmarkStart w:id="17" w:name="_Toc25577"/>
    </w:p>
    <w:p w14:paraId="19083FA8">
      <w:pPr>
        <w:jc w:val="left"/>
        <w:outlineLvl w:val="0"/>
        <w:rPr>
          <w:rStyle w:val="20"/>
          <w:rFonts w:hint="eastAsia" w:ascii="仿宋" w:hAnsi="仿宋" w:eastAsia="仿宋" w:cs="仿宋"/>
          <w:sz w:val="30"/>
        </w:rPr>
      </w:pPr>
    </w:p>
    <w:p w14:paraId="6B5B330A">
      <w:pPr>
        <w:jc w:val="left"/>
        <w:outlineLvl w:val="0"/>
        <w:rPr>
          <w:rStyle w:val="20"/>
          <w:rFonts w:hint="eastAsia" w:ascii="仿宋" w:hAnsi="仿宋" w:eastAsia="仿宋" w:cs="仿宋"/>
          <w:sz w:val="30"/>
        </w:rPr>
      </w:pPr>
    </w:p>
    <w:p w14:paraId="307CE7B9">
      <w:pPr>
        <w:jc w:val="left"/>
        <w:outlineLvl w:val="0"/>
        <w:rPr>
          <w:rStyle w:val="20"/>
          <w:rFonts w:hint="eastAsia" w:ascii="仿宋" w:hAnsi="仿宋" w:eastAsia="仿宋" w:cs="仿宋"/>
          <w:sz w:val="30"/>
        </w:rPr>
      </w:pPr>
    </w:p>
    <w:p w14:paraId="76AA2ACF">
      <w:pPr>
        <w:jc w:val="left"/>
        <w:outlineLvl w:val="0"/>
        <w:rPr>
          <w:rStyle w:val="20"/>
          <w:rFonts w:hint="eastAsia" w:ascii="仿宋" w:hAnsi="仿宋" w:eastAsia="仿宋" w:cs="仿宋"/>
          <w:sz w:val="30"/>
        </w:rPr>
      </w:pPr>
    </w:p>
    <w:p w14:paraId="26F9CD60">
      <w:pPr>
        <w:jc w:val="left"/>
        <w:outlineLvl w:val="0"/>
        <w:rPr>
          <w:rStyle w:val="20"/>
          <w:rFonts w:hint="eastAsia" w:ascii="仿宋" w:hAnsi="仿宋" w:eastAsia="仿宋" w:cs="仿宋"/>
          <w:sz w:val="30"/>
        </w:rPr>
      </w:pPr>
    </w:p>
    <w:p w14:paraId="60B4FA0D">
      <w:pPr>
        <w:jc w:val="left"/>
        <w:outlineLvl w:val="0"/>
        <w:rPr>
          <w:rStyle w:val="20"/>
          <w:rFonts w:hint="eastAsia" w:ascii="仿宋" w:hAnsi="仿宋" w:eastAsia="仿宋" w:cs="仿宋"/>
          <w:sz w:val="30"/>
        </w:rPr>
      </w:pPr>
    </w:p>
    <w:p w14:paraId="25012401">
      <w:pPr>
        <w:jc w:val="left"/>
        <w:outlineLvl w:val="0"/>
        <w:rPr>
          <w:rStyle w:val="20"/>
          <w:rFonts w:hint="eastAsia" w:ascii="仿宋" w:hAnsi="仿宋" w:eastAsia="仿宋" w:cs="仿宋"/>
          <w:sz w:val="30"/>
        </w:rPr>
      </w:pPr>
    </w:p>
    <w:p w14:paraId="68E5A9E9">
      <w:pPr>
        <w:jc w:val="left"/>
        <w:outlineLvl w:val="0"/>
        <w:rPr>
          <w:rStyle w:val="20"/>
          <w:rFonts w:hint="eastAsia" w:ascii="仿宋" w:hAnsi="仿宋" w:eastAsia="仿宋" w:cs="仿宋"/>
          <w:sz w:val="30"/>
        </w:rPr>
      </w:pPr>
    </w:p>
    <w:p w14:paraId="4698A25B">
      <w:pPr>
        <w:jc w:val="left"/>
        <w:outlineLvl w:val="0"/>
        <w:rPr>
          <w:rStyle w:val="20"/>
          <w:rFonts w:hint="eastAsia" w:ascii="仿宋" w:hAnsi="仿宋" w:eastAsia="仿宋" w:cs="仿宋"/>
          <w:sz w:val="30"/>
        </w:rPr>
      </w:pPr>
    </w:p>
    <w:p w14:paraId="3BDFE0D1">
      <w:pPr>
        <w:jc w:val="left"/>
        <w:outlineLvl w:val="0"/>
        <w:rPr>
          <w:rStyle w:val="20"/>
          <w:rFonts w:hint="eastAsia" w:ascii="仿宋" w:hAnsi="仿宋" w:eastAsia="仿宋" w:cs="仿宋"/>
          <w:sz w:val="30"/>
        </w:rPr>
      </w:pPr>
    </w:p>
    <w:p w14:paraId="09C21E80">
      <w:pPr>
        <w:jc w:val="left"/>
        <w:outlineLvl w:val="0"/>
        <w:rPr>
          <w:rStyle w:val="20"/>
          <w:rFonts w:hint="eastAsia" w:ascii="仿宋" w:hAnsi="仿宋" w:eastAsia="仿宋" w:cs="仿宋"/>
          <w:sz w:val="30"/>
        </w:rPr>
      </w:pPr>
    </w:p>
    <w:p w14:paraId="4390D8D4">
      <w:pPr>
        <w:jc w:val="left"/>
        <w:outlineLvl w:val="0"/>
        <w:rPr>
          <w:rStyle w:val="20"/>
          <w:rFonts w:hint="eastAsia" w:ascii="仿宋" w:hAnsi="仿宋" w:eastAsia="仿宋" w:cs="仿宋"/>
          <w:sz w:val="30"/>
        </w:rPr>
      </w:pPr>
    </w:p>
    <w:p w14:paraId="4F3CC815">
      <w:pPr>
        <w:jc w:val="left"/>
        <w:outlineLvl w:val="0"/>
        <w:rPr>
          <w:rStyle w:val="20"/>
          <w:rFonts w:hint="eastAsia" w:ascii="仿宋" w:hAnsi="仿宋" w:eastAsia="仿宋" w:cs="仿宋"/>
          <w:sz w:val="30"/>
        </w:rPr>
      </w:pPr>
    </w:p>
    <w:p w14:paraId="469B1F11">
      <w:pPr>
        <w:jc w:val="left"/>
        <w:outlineLvl w:val="0"/>
        <w:rPr>
          <w:rStyle w:val="20"/>
          <w:rFonts w:hint="eastAsia" w:ascii="仿宋" w:hAnsi="仿宋" w:eastAsia="仿宋" w:cs="仿宋"/>
          <w:sz w:val="30"/>
        </w:rPr>
      </w:pPr>
    </w:p>
    <w:p w14:paraId="641200DB">
      <w:pPr>
        <w:jc w:val="left"/>
        <w:outlineLvl w:val="0"/>
        <w:rPr>
          <w:rStyle w:val="20"/>
          <w:rFonts w:hint="eastAsia" w:ascii="仿宋" w:hAnsi="仿宋" w:eastAsia="仿宋" w:cs="仿宋"/>
          <w:sz w:val="30"/>
        </w:rPr>
      </w:pPr>
    </w:p>
    <w:p w14:paraId="743E8D4B">
      <w:pPr>
        <w:jc w:val="left"/>
        <w:outlineLvl w:val="0"/>
        <w:rPr>
          <w:rStyle w:val="20"/>
          <w:rFonts w:hint="eastAsia" w:ascii="仿宋" w:hAnsi="仿宋" w:eastAsia="仿宋" w:cs="仿宋"/>
          <w:sz w:val="30"/>
        </w:rPr>
      </w:pPr>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17"/>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9月份仪器仪表采购 </w:t>
      </w:r>
      <w:r>
        <w:rPr>
          <w:rFonts w:hint="eastAsia" w:ascii="仿宋" w:hAnsi="仿宋" w:eastAsia="仿宋" w:cs="仿宋"/>
          <w:sz w:val="30"/>
          <w:szCs w:val="30"/>
          <w:u w:val="none"/>
          <w:lang w:val="en-US" w:eastAsia="zh-CN"/>
        </w:rPr>
        <w:t>项目。</w:t>
      </w:r>
    </w:p>
    <w:tbl>
      <w:tblPr>
        <w:tblStyle w:val="13"/>
        <w:tblW w:w="5423" w:type="pct"/>
        <w:jc w:val="center"/>
        <w:tblLayout w:type="fixed"/>
        <w:tblCellMar>
          <w:top w:w="0" w:type="dxa"/>
          <w:left w:w="108" w:type="dxa"/>
          <w:bottom w:w="0" w:type="dxa"/>
          <w:right w:w="108" w:type="dxa"/>
        </w:tblCellMar>
      </w:tblPr>
      <w:tblGrid>
        <w:gridCol w:w="672"/>
        <w:gridCol w:w="2077"/>
        <w:gridCol w:w="2668"/>
        <w:gridCol w:w="765"/>
        <w:gridCol w:w="728"/>
        <w:gridCol w:w="892"/>
        <w:gridCol w:w="1152"/>
        <w:gridCol w:w="1119"/>
      </w:tblGrid>
      <w:tr w14:paraId="2AAB72D8">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1CFACB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06" w:type="dxa"/>
            <w:tcBorders>
              <w:top w:val="single" w:color="000000" w:sz="4" w:space="0"/>
              <w:left w:val="single" w:color="000000" w:sz="4" w:space="0"/>
              <w:bottom w:val="single" w:color="000000" w:sz="4" w:space="0"/>
              <w:right w:val="single" w:color="000000" w:sz="4" w:space="0"/>
            </w:tcBorders>
            <w:noWrap/>
            <w:vAlign w:val="center"/>
          </w:tcPr>
          <w:p w14:paraId="6B786B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448" w:type="dxa"/>
            <w:tcBorders>
              <w:top w:val="single" w:color="000000" w:sz="4" w:space="0"/>
              <w:left w:val="single" w:color="000000" w:sz="4" w:space="0"/>
              <w:bottom w:val="single" w:color="000000" w:sz="4" w:space="0"/>
              <w:right w:val="single" w:color="000000" w:sz="4" w:space="0"/>
            </w:tcBorders>
            <w:noWrap/>
            <w:vAlign w:val="center"/>
          </w:tcPr>
          <w:p w14:paraId="0A4900A5">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72D84F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077CD5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18" w:type="dxa"/>
            <w:tcBorders>
              <w:top w:val="single" w:color="000000" w:sz="4" w:space="0"/>
              <w:left w:val="single" w:color="000000" w:sz="4" w:space="0"/>
              <w:bottom w:val="single" w:color="000000" w:sz="4" w:space="0"/>
              <w:right w:val="single" w:color="000000" w:sz="4" w:space="0"/>
            </w:tcBorders>
            <w:noWrap/>
            <w:vAlign w:val="center"/>
          </w:tcPr>
          <w:p w14:paraId="4ADB9E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057" w:type="dxa"/>
            <w:tcBorders>
              <w:top w:val="single" w:color="000000" w:sz="4" w:space="0"/>
              <w:left w:val="single" w:color="000000" w:sz="4" w:space="0"/>
              <w:bottom w:val="single" w:color="000000" w:sz="4" w:space="0"/>
              <w:right w:val="single" w:color="000000" w:sz="4" w:space="0"/>
            </w:tcBorders>
            <w:noWrap/>
            <w:vAlign w:val="center"/>
          </w:tcPr>
          <w:p w14:paraId="34037B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27" w:type="dxa"/>
            <w:tcBorders>
              <w:top w:val="single" w:color="000000" w:sz="4" w:space="0"/>
              <w:left w:val="single" w:color="000000" w:sz="4" w:space="0"/>
              <w:bottom w:val="single" w:color="000000" w:sz="4" w:space="0"/>
              <w:right w:val="single" w:color="000000" w:sz="4" w:space="0"/>
            </w:tcBorders>
            <w:noWrap/>
            <w:vAlign w:val="center"/>
          </w:tcPr>
          <w:p w14:paraId="3B574D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7573C21D">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60BDDB6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16E78A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伴热管</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128C39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H323F-300-06-A10I1N4Q10 230V 3000W 10.4bar13A200</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33998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A0592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米</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33148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西克</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A434F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46C173CC">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E85DBFD">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CB41AE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77B5C9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蓄电池</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04EE02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6-GFM-65 12V 65Ah</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0677BD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16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060ED8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块</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66228D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双登</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106E4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544E4E00">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9477D2F">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E2DF66E">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1E36E4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法兰式水表</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274673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DN50</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3E4065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7044FD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1D5CA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31C9F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5A0885F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FEEBB8C">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73AA666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539836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水位计二次表</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351A1E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TGZ-11ADJ</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5D0E3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7B0B9B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7BF6B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铁岭铁光</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7B1CC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662FDE47">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B72ADA0">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C0FB559">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393E73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PH电极</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5C5672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PH-104 3米线</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308471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0C3466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314AD1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上海安锐</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C4563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2912DC4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01D8C61">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773EF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3CCED6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标准COD消解器</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32E9A6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JC-102</w:t>
            </w:r>
            <w:r>
              <w:rPr>
                <w:rFonts w:hint="eastAsia" w:ascii="仿宋" w:hAnsi="仿宋" w:eastAsia="仿宋" w:cs="仿宋"/>
                <w:i w:val="0"/>
                <w:iCs w:val="0"/>
                <w:strike w:val="0"/>
                <w:dstrike w:val="0"/>
                <w:color w:val="000000"/>
                <w:kern w:val="0"/>
                <w:sz w:val="24"/>
                <w:szCs w:val="24"/>
                <w:highlight w:val="none"/>
                <w:u w:val="none"/>
                <w:lang w:val="en-US" w:eastAsia="zh-CN" w:bidi="ar"/>
              </w:rPr>
              <w:t>型；标配12根毛刺回流管</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7BA0C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0FDB3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1BCE67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聚创环保</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3F815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773570B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67757FD">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DDDD6E">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2B601E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低速台式离心机</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4905DC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TDZ5-WS</w:t>
            </w:r>
            <w:r>
              <w:rPr>
                <w:rFonts w:hint="eastAsia" w:ascii="仿宋" w:hAnsi="仿宋" w:eastAsia="仿宋" w:cs="仿宋"/>
                <w:i w:val="0"/>
                <w:iCs w:val="0"/>
                <w:strike w:val="0"/>
                <w:dstrike w:val="0"/>
                <w:color w:val="000000"/>
                <w:kern w:val="0"/>
                <w:sz w:val="24"/>
                <w:szCs w:val="24"/>
                <w:highlight w:val="none"/>
                <w:u w:val="none"/>
                <w:lang w:val="en-US" w:eastAsia="zh-CN" w:bidi="ar"/>
              </w:rPr>
              <w:t>；配8x50ml水平转子</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28ABE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76B03E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4DC6F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湘仪</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2630C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5A88014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06174A73">
      <w:pPr>
        <w:pStyle w:val="10"/>
        <w:rPr>
          <w:rFonts w:hint="eastAsia" w:ascii="仿宋" w:hAnsi="仿宋" w:eastAsia="仿宋" w:cs="仿宋"/>
          <w:highlight w:val="none"/>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全部货物运送至采</w:t>
      </w:r>
      <w:r>
        <w:rPr>
          <w:rFonts w:hint="eastAsia" w:ascii="仿宋" w:hAnsi="仿宋" w:eastAsia="仿宋" w:cs="仿宋"/>
          <w:sz w:val="30"/>
          <w:szCs w:val="30"/>
          <w:lang w:val="en-US" w:eastAsia="zh-CN"/>
        </w:rPr>
        <w:t>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币8.2</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2.该采购项目履约保证金为合同价的5%。供货方于合同签订前将履约保证金打入采购人指定账户。货到验收合格后，履约保证金转为质保金。质保期满后，采购人退还质保金（无息）。</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3.供货方在合同履行期间出现违约行为，采购人可扣除相应履约保证金/质保金，并向供货方追究相应经济损失。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42AB5701">
      <w:pPr>
        <w:pStyle w:val="2"/>
        <w:ind w:left="0" w:leftChars="0" w:firstLine="0" w:firstLineChars="0"/>
        <w:rPr>
          <w:rFonts w:hint="eastAsia"/>
          <w:lang w:val="en-US" w:eastAsia="zh-CN"/>
        </w:rPr>
      </w:pPr>
    </w:p>
    <w:p w14:paraId="4BA40F3E">
      <w:pPr>
        <w:spacing w:line="480" w:lineRule="auto"/>
        <w:jc w:val="left"/>
        <w:outlineLvl w:val="0"/>
        <w:rPr>
          <w:rFonts w:hint="eastAsia" w:ascii="仿宋" w:hAnsi="仿宋" w:eastAsia="仿宋" w:cs="仿宋"/>
          <w:b/>
          <w:spacing w:val="-2"/>
          <w:sz w:val="30"/>
        </w:rPr>
      </w:pPr>
      <w:bookmarkStart w:id="18" w:name="_Toc13602"/>
      <w:r>
        <w:rPr>
          <w:rStyle w:val="20"/>
          <w:rFonts w:hint="eastAsia" w:ascii="仿宋" w:hAnsi="仿宋" w:eastAsia="仿宋" w:cs="仿宋"/>
          <w:sz w:val="30"/>
        </w:rPr>
        <w:t>附件三：</w:t>
      </w:r>
      <w:bookmarkEnd w:id="18"/>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9月份仪器仪表采购 </w:t>
      </w:r>
      <w:r>
        <w:rPr>
          <w:rFonts w:hint="eastAsia" w:ascii="仿宋" w:hAnsi="仿宋" w:eastAsia="仿宋" w:cs="仿宋"/>
          <w:color w:val="auto"/>
          <w:sz w:val="30"/>
          <w:szCs w:val="30"/>
          <w:u w:val="none"/>
          <w:lang w:val="en-US" w:eastAsia="zh-CN"/>
        </w:rPr>
        <w:t>项目。</w:t>
      </w:r>
    </w:p>
    <w:tbl>
      <w:tblPr>
        <w:tblStyle w:val="13"/>
        <w:tblW w:w="5423" w:type="pct"/>
        <w:jc w:val="center"/>
        <w:tblLayout w:type="fixed"/>
        <w:tblCellMar>
          <w:top w:w="0" w:type="dxa"/>
          <w:left w:w="108" w:type="dxa"/>
          <w:bottom w:w="0" w:type="dxa"/>
          <w:right w:w="108" w:type="dxa"/>
        </w:tblCellMar>
      </w:tblPr>
      <w:tblGrid>
        <w:gridCol w:w="672"/>
        <w:gridCol w:w="2077"/>
        <w:gridCol w:w="2668"/>
        <w:gridCol w:w="765"/>
        <w:gridCol w:w="728"/>
        <w:gridCol w:w="892"/>
        <w:gridCol w:w="1152"/>
        <w:gridCol w:w="1119"/>
      </w:tblGrid>
      <w:tr w14:paraId="79A23EB9">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078476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06" w:type="dxa"/>
            <w:tcBorders>
              <w:top w:val="single" w:color="000000" w:sz="4" w:space="0"/>
              <w:left w:val="single" w:color="000000" w:sz="4" w:space="0"/>
              <w:bottom w:val="single" w:color="000000" w:sz="4" w:space="0"/>
              <w:right w:val="single" w:color="000000" w:sz="4" w:space="0"/>
            </w:tcBorders>
            <w:noWrap/>
            <w:vAlign w:val="center"/>
          </w:tcPr>
          <w:p w14:paraId="6410C4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448" w:type="dxa"/>
            <w:tcBorders>
              <w:top w:val="single" w:color="000000" w:sz="4" w:space="0"/>
              <w:left w:val="single" w:color="000000" w:sz="4" w:space="0"/>
              <w:bottom w:val="single" w:color="000000" w:sz="4" w:space="0"/>
              <w:right w:val="single" w:color="000000" w:sz="4" w:space="0"/>
            </w:tcBorders>
            <w:noWrap/>
            <w:vAlign w:val="center"/>
          </w:tcPr>
          <w:p w14:paraId="574ADE24">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211C9B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3A7C24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818" w:type="dxa"/>
            <w:tcBorders>
              <w:top w:val="single" w:color="000000" w:sz="4" w:space="0"/>
              <w:left w:val="single" w:color="000000" w:sz="4" w:space="0"/>
              <w:bottom w:val="single" w:color="000000" w:sz="4" w:space="0"/>
              <w:right w:val="single" w:color="000000" w:sz="4" w:space="0"/>
            </w:tcBorders>
            <w:noWrap/>
            <w:vAlign w:val="center"/>
          </w:tcPr>
          <w:p w14:paraId="5D4D46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品牌</w:t>
            </w:r>
          </w:p>
        </w:tc>
        <w:tc>
          <w:tcPr>
            <w:tcW w:w="1057" w:type="dxa"/>
            <w:tcBorders>
              <w:top w:val="single" w:color="000000" w:sz="4" w:space="0"/>
              <w:left w:val="single" w:color="000000" w:sz="4" w:space="0"/>
              <w:bottom w:val="single" w:color="000000" w:sz="4" w:space="0"/>
              <w:right w:val="single" w:color="000000" w:sz="4" w:space="0"/>
            </w:tcBorders>
            <w:noWrap/>
            <w:vAlign w:val="center"/>
          </w:tcPr>
          <w:p w14:paraId="5DC1EB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27" w:type="dxa"/>
            <w:tcBorders>
              <w:top w:val="single" w:color="000000" w:sz="4" w:space="0"/>
              <w:left w:val="single" w:color="000000" w:sz="4" w:space="0"/>
              <w:bottom w:val="single" w:color="000000" w:sz="4" w:space="0"/>
              <w:right w:val="single" w:color="000000" w:sz="4" w:space="0"/>
            </w:tcBorders>
            <w:noWrap/>
            <w:vAlign w:val="center"/>
          </w:tcPr>
          <w:p w14:paraId="4D9642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49C28DD6">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438A6A4E">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017D02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伴热管</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636055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H323F-300-06-A10I1N4Q10 230V 3000W 10.4bar13A200</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C4BB5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30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5CCFE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米</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4D056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西克</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D0303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4CB0F523">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BBB83CC">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17A5BBE8">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5C348B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蓄电池</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74908D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6-GFM-65 12V 65Ah</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8776D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16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1DCA84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块</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5C0635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双登</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D907C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1F774F2F">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3FDBD5B">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42FD0021">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596385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法兰式水表</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7A4103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DN50</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69D56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F17CA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9BC52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6B1A4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23133D46">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978B29F">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195425DE">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6F1A75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水位计二次表</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4B178E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TGZ-11ADJ</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91EA2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1CA7BD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只</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3FF219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铁岭铁光</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4FB5C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08D66253">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384E0A7">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6BDF3617">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67D6E3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PH电极</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2CBE7F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PH-104 3米线</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626894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2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539397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支</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009519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上海安锐</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ED06F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21C772D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CE894E8">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01F7B040">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0DC66E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标准COD消解器</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61B122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JC-102</w:t>
            </w:r>
            <w:r>
              <w:rPr>
                <w:rFonts w:hint="eastAsia" w:ascii="仿宋" w:hAnsi="仿宋" w:eastAsia="仿宋" w:cs="仿宋"/>
                <w:i w:val="0"/>
                <w:iCs w:val="0"/>
                <w:strike w:val="0"/>
                <w:dstrike w:val="0"/>
                <w:color w:val="000000"/>
                <w:kern w:val="0"/>
                <w:sz w:val="24"/>
                <w:szCs w:val="24"/>
                <w:highlight w:val="none"/>
                <w:u w:val="none"/>
                <w:lang w:val="en-US" w:eastAsia="zh-CN" w:bidi="ar"/>
              </w:rPr>
              <w:t>型；标配12根毛刺回流管</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2CB25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3AFB24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02B711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聚创环保</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EAE85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7B47235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E94CDAB">
        <w:tblPrEx>
          <w:tblCellMar>
            <w:top w:w="0" w:type="dxa"/>
            <w:left w:w="108" w:type="dxa"/>
            <w:bottom w:w="0" w:type="dxa"/>
            <w:right w:w="108" w:type="dxa"/>
          </w:tblCellMar>
        </w:tblPrEx>
        <w:trPr>
          <w:trHeight w:val="529"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C7D7501">
            <w:pPr>
              <w:keepNext w:val="0"/>
              <w:keepLines w:val="0"/>
              <w:pageBreakBefore w:val="0"/>
              <w:widowControl/>
              <w:numPr>
                <w:ilvl w:val="0"/>
                <w:numId w:val="8"/>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noWrap w:val="0"/>
            <w:vAlign w:val="center"/>
          </w:tcPr>
          <w:p w14:paraId="6B5FF9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低速台式离心机</w:t>
            </w:r>
          </w:p>
        </w:tc>
        <w:tc>
          <w:tcPr>
            <w:tcW w:w="2448" w:type="dxa"/>
            <w:tcBorders>
              <w:top w:val="single" w:color="000000" w:sz="4" w:space="0"/>
              <w:left w:val="single" w:color="000000" w:sz="4" w:space="0"/>
              <w:bottom w:val="single" w:color="000000" w:sz="4" w:space="0"/>
              <w:right w:val="single" w:color="000000" w:sz="4" w:space="0"/>
            </w:tcBorders>
            <w:noWrap w:val="0"/>
            <w:vAlign w:val="center"/>
          </w:tcPr>
          <w:p w14:paraId="10E39E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TDZ5-WS</w:t>
            </w:r>
            <w:r>
              <w:rPr>
                <w:rFonts w:hint="eastAsia" w:ascii="仿宋" w:hAnsi="仿宋" w:eastAsia="仿宋" w:cs="仿宋"/>
                <w:i w:val="0"/>
                <w:iCs w:val="0"/>
                <w:strike w:val="0"/>
                <w:dstrike w:val="0"/>
                <w:color w:val="000000"/>
                <w:kern w:val="0"/>
                <w:sz w:val="24"/>
                <w:szCs w:val="24"/>
                <w:highlight w:val="none"/>
                <w:u w:val="none"/>
                <w:lang w:val="en-US" w:eastAsia="zh-CN" w:bidi="ar"/>
              </w:rPr>
              <w:t>；配8x50ml水平转子</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E2B61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 xml:space="preserve">1 </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24EF15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台</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6870D1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default" w:ascii="仿宋" w:hAnsi="仿宋" w:eastAsia="仿宋" w:cs="仿宋"/>
                <w:i w:val="0"/>
                <w:iCs w:val="0"/>
                <w:strike w:val="0"/>
                <w:dstrike w:val="0"/>
                <w:color w:val="000000"/>
                <w:kern w:val="0"/>
                <w:sz w:val="24"/>
                <w:szCs w:val="24"/>
                <w:highlight w:val="none"/>
                <w:u w:val="none"/>
                <w:lang w:val="en-US" w:eastAsia="zh-CN" w:bidi="ar"/>
              </w:rPr>
              <w:t>湘仪</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D7CEB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70FD864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44F55EF8">
      <w:pPr>
        <w:pStyle w:val="10"/>
        <w:rPr>
          <w:rFonts w:hint="eastAsia" w:ascii="仿宋" w:hAnsi="仿宋" w:eastAsia="仿宋" w:cs="仿宋"/>
          <w:color w:val="auto"/>
          <w:highlight w:val="none"/>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元，税率为    </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lang w:val="en-US" w:eastAsia="zh-CN" w:bidi="ar-SA"/>
        </w:rPr>
        <w:t>1.</w:t>
      </w:r>
      <w:r>
        <w:rPr>
          <w:rFonts w:hint="eastAsia" w:ascii="仿宋" w:hAnsi="仿宋" w:eastAsia="仿宋" w:cs="仿宋"/>
          <w:color w:val="auto"/>
          <w:sz w:val="30"/>
          <w:szCs w:val="30"/>
          <w:lang w:eastAsia="zh-CN"/>
        </w:rPr>
        <w:t>付款方式：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r>
        <w:rPr>
          <w:rFonts w:hint="eastAsia" w:ascii="仿宋" w:hAnsi="仿宋" w:eastAsia="仿宋" w:cs="仿宋"/>
          <w:color w:val="auto"/>
          <w:sz w:val="30"/>
          <w:szCs w:val="30"/>
          <w:lang w:val="en-US" w:eastAsia="zh-CN"/>
        </w:rPr>
        <w:t>。</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4B5EF503">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19" w:name="_Toc108839328"/>
      <w:bookmarkStart w:id="20" w:name="_Toc103165678"/>
      <w:bookmarkStart w:id="21" w:name="_Toc27015"/>
      <w:r>
        <w:rPr>
          <w:rStyle w:val="20"/>
          <w:rFonts w:hint="eastAsia" w:ascii="仿宋" w:hAnsi="仿宋" w:eastAsia="仿宋" w:cs="仿宋"/>
          <w:sz w:val="30"/>
        </w:rPr>
        <w:t>附件</w:t>
      </w:r>
      <w:bookmarkEnd w:id="19"/>
      <w:bookmarkEnd w:id="20"/>
      <w:r>
        <w:rPr>
          <w:rStyle w:val="20"/>
          <w:rFonts w:hint="eastAsia" w:ascii="仿宋" w:hAnsi="仿宋" w:eastAsia="仿宋" w:cs="仿宋"/>
          <w:sz w:val="30"/>
          <w:lang w:val="en-US"/>
        </w:rPr>
        <w:t>四：</w:t>
      </w:r>
      <w:bookmarkEnd w:id="21"/>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9月份仪器仪表采购项目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2"/>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8"/>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1">
    <w:nsid w:val="D59BD7C2"/>
    <w:multiLevelType w:val="singleLevel"/>
    <w:tmpl w:val="D59BD7C2"/>
    <w:lvl w:ilvl="0" w:tentative="0">
      <w:start w:val="1"/>
      <w:numFmt w:val="decimal"/>
      <w:suff w:val="nothing"/>
      <w:lvlText w:val="%1"/>
      <w:lvlJc w:val="left"/>
      <w:pPr>
        <w:ind w:left="635" w:leftChars="0" w:hanging="425" w:firstLineChars="0"/>
      </w:pPr>
      <w:rPr>
        <w:rFonts w:hint="default"/>
      </w:rPr>
    </w:lvl>
  </w:abstractNum>
  <w:abstractNum w:abstractNumId="2">
    <w:nsid w:val="E917E7BF"/>
    <w:multiLevelType w:val="singleLevel"/>
    <w:tmpl w:val="E917E7BF"/>
    <w:lvl w:ilvl="0" w:tentative="0">
      <w:start w:val="1"/>
      <w:numFmt w:val="decimal"/>
      <w:suff w:val="nothing"/>
      <w:lvlText w:val="%1"/>
      <w:lvlJc w:val="left"/>
      <w:pPr>
        <w:ind w:left="635" w:leftChars="0" w:hanging="425" w:firstLineChars="0"/>
      </w:pPr>
      <w:rPr>
        <w:rFonts w:hint="default"/>
      </w:rPr>
    </w:lvl>
  </w:abstractNum>
  <w:abstractNum w:abstractNumId="3">
    <w:nsid w:val="00000020"/>
    <w:multiLevelType w:val="multilevel"/>
    <w:tmpl w:val="00000020"/>
    <w:lvl w:ilvl="0" w:tentative="0">
      <w:start w:val="1"/>
      <w:numFmt w:val="decimal"/>
      <w:pStyle w:val="4"/>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5AF6242"/>
    <w:multiLevelType w:val="singleLevel"/>
    <w:tmpl w:val="05AF6242"/>
    <w:lvl w:ilvl="0" w:tentative="0">
      <w:start w:val="5"/>
      <w:numFmt w:val="chineseCounting"/>
      <w:suff w:val="space"/>
      <w:lvlText w:val="第%1条"/>
      <w:lvlJc w:val="left"/>
      <w:rPr>
        <w:rFonts w:hint="eastAsia"/>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abstractNum w:abstractNumId="7">
    <w:nsid w:val="6A0BEC14"/>
    <w:multiLevelType w:val="singleLevel"/>
    <w:tmpl w:val="6A0BEC14"/>
    <w:lvl w:ilvl="0" w:tentative="0">
      <w:start w:val="1"/>
      <w:numFmt w:val="decimal"/>
      <w:suff w:val="nothing"/>
      <w:lvlText w:val="%1"/>
      <w:lvlJc w:val="left"/>
      <w:pPr>
        <w:ind w:left="635" w:leftChars="0" w:hanging="425" w:firstLineChars="0"/>
      </w:pPr>
      <w:rPr>
        <w:rFonts w:hint="default"/>
      </w:rPr>
    </w:lvl>
  </w:abstractNum>
  <w:num w:numId="1">
    <w:abstractNumId w:val="3"/>
  </w:num>
  <w:num w:numId="2">
    <w:abstractNumId w:val="5"/>
  </w:num>
  <w:num w:numId="3">
    <w:abstractNumId w:val="6"/>
  </w:num>
  <w:num w:numId="4">
    <w:abstractNumId w:val="0"/>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2764AD"/>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ED22627"/>
    <w:rsid w:val="0FB065F6"/>
    <w:rsid w:val="0FF5036F"/>
    <w:rsid w:val="10867335"/>
    <w:rsid w:val="110C39D4"/>
    <w:rsid w:val="1297576D"/>
    <w:rsid w:val="12BF4C87"/>
    <w:rsid w:val="12E70A09"/>
    <w:rsid w:val="15155DFD"/>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08041A"/>
    <w:rsid w:val="2237459C"/>
    <w:rsid w:val="22D16AB7"/>
    <w:rsid w:val="22DF5956"/>
    <w:rsid w:val="22ED7F5E"/>
    <w:rsid w:val="231F50B3"/>
    <w:rsid w:val="24130D0C"/>
    <w:rsid w:val="247A3733"/>
    <w:rsid w:val="24937D46"/>
    <w:rsid w:val="24CD5814"/>
    <w:rsid w:val="252A6318"/>
    <w:rsid w:val="259E2C64"/>
    <w:rsid w:val="260706AD"/>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DE0049D"/>
    <w:rsid w:val="2E003054"/>
    <w:rsid w:val="2E012585"/>
    <w:rsid w:val="2EB2531B"/>
    <w:rsid w:val="2F28513F"/>
    <w:rsid w:val="2F3D045F"/>
    <w:rsid w:val="2F6F3EAC"/>
    <w:rsid w:val="2F7D3F84"/>
    <w:rsid w:val="2F844FB7"/>
    <w:rsid w:val="30030652"/>
    <w:rsid w:val="30256074"/>
    <w:rsid w:val="302C4175"/>
    <w:rsid w:val="304A1F48"/>
    <w:rsid w:val="31713FF6"/>
    <w:rsid w:val="326276D3"/>
    <w:rsid w:val="32B04D2F"/>
    <w:rsid w:val="33862CBD"/>
    <w:rsid w:val="338F6EF0"/>
    <w:rsid w:val="3393544D"/>
    <w:rsid w:val="33A35EAC"/>
    <w:rsid w:val="345077FD"/>
    <w:rsid w:val="3464504B"/>
    <w:rsid w:val="34E00D83"/>
    <w:rsid w:val="34E40873"/>
    <w:rsid w:val="36216F0D"/>
    <w:rsid w:val="36316A75"/>
    <w:rsid w:val="36C14165"/>
    <w:rsid w:val="36ED02B2"/>
    <w:rsid w:val="37DB73A7"/>
    <w:rsid w:val="37E312B6"/>
    <w:rsid w:val="389450EA"/>
    <w:rsid w:val="389D7311"/>
    <w:rsid w:val="39653A2A"/>
    <w:rsid w:val="398E418A"/>
    <w:rsid w:val="3996009B"/>
    <w:rsid w:val="3997709B"/>
    <w:rsid w:val="39A55AE7"/>
    <w:rsid w:val="39BB1265"/>
    <w:rsid w:val="3A351BE0"/>
    <w:rsid w:val="3AFB2B32"/>
    <w:rsid w:val="3B0953A4"/>
    <w:rsid w:val="3C0B0C04"/>
    <w:rsid w:val="3C0B5911"/>
    <w:rsid w:val="3C302F1C"/>
    <w:rsid w:val="3C8719BD"/>
    <w:rsid w:val="3CDF0934"/>
    <w:rsid w:val="3CE46170"/>
    <w:rsid w:val="3D431CCA"/>
    <w:rsid w:val="3D7933CA"/>
    <w:rsid w:val="3DA70031"/>
    <w:rsid w:val="3DAC3CC7"/>
    <w:rsid w:val="3DE801D2"/>
    <w:rsid w:val="3E16524F"/>
    <w:rsid w:val="3EA30F9B"/>
    <w:rsid w:val="3EEE03E1"/>
    <w:rsid w:val="3F2D02B4"/>
    <w:rsid w:val="3F7C50B1"/>
    <w:rsid w:val="40543C97"/>
    <w:rsid w:val="406B2371"/>
    <w:rsid w:val="407E15A7"/>
    <w:rsid w:val="407F76A2"/>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2C413F"/>
    <w:rsid w:val="49E7480F"/>
    <w:rsid w:val="4A3A7820"/>
    <w:rsid w:val="4AD818E7"/>
    <w:rsid w:val="4AF173EE"/>
    <w:rsid w:val="4BEA681C"/>
    <w:rsid w:val="4C2F1B9C"/>
    <w:rsid w:val="4C870D35"/>
    <w:rsid w:val="4D2832EB"/>
    <w:rsid w:val="4DB81983"/>
    <w:rsid w:val="4DF66F25"/>
    <w:rsid w:val="4E376DB9"/>
    <w:rsid w:val="4E716394"/>
    <w:rsid w:val="4ECC39F8"/>
    <w:rsid w:val="4F0A3ECF"/>
    <w:rsid w:val="4F595384"/>
    <w:rsid w:val="4F7F3CCA"/>
    <w:rsid w:val="4FF502AE"/>
    <w:rsid w:val="502844C8"/>
    <w:rsid w:val="51D845E4"/>
    <w:rsid w:val="52341DDD"/>
    <w:rsid w:val="523A017B"/>
    <w:rsid w:val="531111FC"/>
    <w:rsid w:val="532D4FC8"/>
    <w:rsid w:val="533444FB"/>
    <w:rsid w:val="53454E42"/>
    <w:rsid w:val="536F3BBC"/>
    <w:rsid w:val="55C54FE9"/>
    <w:rsid w:val="55DB4F23"/>
    <w:rsid w:val="55E07717"/>
    <w:rsid w:val="56397366"/>
    <w:rsid w:val="58080247"/>
    <w:rsid w:val="594A0658"/>
    <w:rsid w:val="5950112B"/>
    <w:rsid w:val="597E7D7A"/>
    <w:rsid w:val="59C3293C"/>
    <w:rsid w:val="5A1C766A"/>
    <w:rsid w:val="5CF528AB"/>
    <w:rsid w:val="5D132301"/>
    <w:rsid w:val="5EAF5616"/>
    <w:rsid w:val="5EF258CA"/>
    <w:rsid w:val="5F1E1E73"/>
    <w:rsid w:val="606D4916"/>
    <w:rsid w:val="607E64E9"/>
    <w:rsid w:val="612A3DEE"/>
    <w:rsid w:val="61993E05"/>
    <w:rsid w:val="62B67083"/>
    <w:rsid w:val="63132229"/>
    <w:rsid w:val="63C07045"/>
    <w:rsid w:val="649C599A"/>
    <w:rsid w:val="651B0FEE"/>
    <w:rsid w:val="65305229"/>
    <w:rsid w:val="662D7F1B"/>
    <w:rsid w:val="666E2F33"/>
    <w:rsid w:val="66B027B6"/>
    <w:rsid w:val="671A2875"/>
    <w:rsid w:val="67966EFB"/>
    <w:rsid w:val="67B628F5"/>
    <w:rsid w:val="682119CD"/>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707E74C2"/>
    <w:rsid w:val="710D0440"/>
    <w:rsid w:val="716B6D0A"/>
    <w:rsid w:val="71C5585F"/>
    <w:rsid w:val="7207789C"/>
    <w:rsid w:val="720E79AF"/>
    <w:rsid w:val="73577E87"/>
    <w:rsid w:val="73A1381E"/>
    <w:rsid w:val="7459468D"/>
    <w:rsid w:val="749131D7"/>
    <w:rsid w:val="755B4E27"/>
    <w:rsid w:val="756F240E"/>
    <w:rsid w:val="767955ED"/>
    <w:rsid w:val="768B4404"/>
    <w:rsid w:val="779817DA"/>
    <w:rsid w:val="77A5282B"/>
    <w:rsid w:val="77D476E8"/>
    <w:rsid w:val="77EA1879"/>
    <w:rsid w:val="782A7918"/>
    <w:rsid w:val="78AC2A23"/>
    <w:rsid w:val="79715756"/>
    <w:rsid w:val="7A500C84"/>
    <w:rsid w:val="7A7B08FF"/>
    <w:rsid w:val="7AA165B7"/>
    <w:rsid w:val="7AE21E9E"/>
    <w:rsid w:val="7B09318D"/>
    <w:rsid w:val="7B6004E6"/>
    <w:rsid w:val="7BE14791"/>
    <w:rsid w:val="7C15025C"/>
    <w:rsid w:val="7C4C470C"/>
    <w:rsid w:val="7CD03426"/>
    <w:rsid w:val="7CD16F56"/>
    <w:rsid w:val="7D605566"/>
    <w:rsid w:val="7DFA5FDE"/>
    <w:rsid w:val="7E0B3994"/>
    <w:rsid w:val="7E8458A8"/>
    <w:rsid w:val="7ED53627"/>
    <w:rsid w:val="7F1226AB"/>
    <w:rsid w:val="7F5B6E61"/>
    <w:rsid w:val="7FDF4CA8"/>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line="480" w:lineRule="auto"/>
      <w:ind w:firstLine="600"/>
    </w:pPr>
    <w:rPr>
      <w:sz w:val="28"/>
    </w:rPr>
  </w:style>
  <w:style w:type="paragraph" w:styleId="5">
    <w:name w:val="annotation text"/>
    <w:basedOn w:val="1"/>
    <w:autoRedefine/>
    <w:qFormat/>
    <w:uiPriority w:val="0"/>
    <w:pPr>
      <w:jc w:val="left"/>
    </w:pPr>
  </w:style>
  <w:style w:type="paragraph" w:styleId="6">
    <w:name w:val="Body Text"/>
    <w:basedOn w:val="1"/>
    <w:next w:val="1"/>
    <w:autoRedefine/>
    <w:qFormat/>
    <w:uiPriority w:val="1"/>
    <w:pPr>
      <w:spacing w:after="120" w:afterLines="0"/>
    </w:pPr>
  </w:style>
  <w:style w:type="paragraph" w:styleId="7">
    <w:name w:val="Balloon Text"/>
    <w:basedOn w:val="1"/>
    <w:link w:val="24"/>
    <w:autoRedefine/>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jc w:val="left"/>
    </w:pPr>
    <w:rPr>
      <w:b/>
      <w:caps/>
    </w:rPr>
  </w:style>
  <w:style w:type="paragraph" w:styleId="11">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2">
    <w:name w:val="Body Text First Indent"/>
    <w:basedOn w:val="6"/>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9"/>
    <w:autoRedefine/>
    <w:qFormat/>
    <w:uiPriority w:val="0"/>
    <w:rPr>
      <w:kern w:val="2"/>
      <w:sz w:val="18"/>
      <w:szCs w:val="18"/>
    </w:rPr>
  </w:style>
  <w:style w:type="character" w:customStyle="1" w:styleId="24">
    <w:name w:val="批注框文本 Char"/>
    <w:basedOn w:val="15"/>
    <w:link w:val="7"/>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4"/>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10725</Words>
  <Characters>11338</Characters>
  <Lines>53</Lines>
  <Paragraphs>15</Paragraphs>
  <TotalTime>2363</TotalTime>
  <ScaleCrop>false</ScaleCrop>
  <LinksUpToDate>false</LinksUpToDate>
  <CharactersWithSpaces>12650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2026-09-21T07:45:00Z</cp:lastPrinted>
  <dcterms:modified xsi:type="dcterms:W3CDTF">2026-09-30T03:21:57Z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050202F687B84D5F8E5ABE0D20DC9B30_13</vt:lpwstr>
  </property>
  <property fmtid="{D5CDD505-2E9C-101B-9397-08002B2CF9AE}" pid="4" name="KSOTemplateDocerSaveRecord">
    <vt:lpwstr>eyJoZGlkIjoiNTVkNzExMmNlZTllZmYzYjIzZDNlN2M3MDhjZjk3N2IiLCJ1c2VySWQiOiI0MTkyNjk4ODkifQ==</vt:lpwstr>
  </property>
</Properties>
</file>