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rPr>
      </w:pPr>
    </w:p>
    <w:p w14:paraId="386541DE">
      <w:pPr>
        <w:jc w:val="center"/>
        <w:rPr>
          <w:rFonts w:hint="eastAsia" w:ascii="仿宋" w:hAnsi="仿宋" w:eastAsia="仿宋" w:cs="仿宋"/>
          <w:sz w:val="72"/>
        </w:rPr>
      </w:pPr>
    </w:p>
    <w:p w14:paraId="3DEA6FF2">
      <w:pPr>
        <w:jc w:val="center"/>
        <w:outlineLvl w:val="0"/>
        <w:rPr>
          <w:rFonts w:hint="eastAsia" w:ascii="仿宋_GB2312" w:hAnsi="宋体" w:eastAsia="仿宋_GB2312"/>
          <w:b/>
          <w:sz w:val="52"/>
          <w:szCs w:val="52"/>
        </w:rPr>
      </w:pPr>
      <w:bookmarkStart w:id="0" w:name="_Toc16818"/>
      <w:r>
        <w:rPr>
          <w:rFonts w:hint="eastAsia" w:ascii="仿宋_GB2312" w:hAnsi="宋体" w:eastAsia="仿宋_GB2312"/>
          <w:b/>
          <w:sz w:val="52"/>
          <w:szCs w:val="52"/>
          <w:lang w:eastAsia="zh-CN"/>
        </w:rPr>
        <w:t>绍兴市再生能源发展有限公司</w:t>
      </w:r>
      <w:bookmarkEnd w:id="0"/>
    </w:p>
    <w:p w14:paraId="4EEA6687">
      <w:pPr>
        <w:pStyle w:val="11"/>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强制性清洁生产审核、突发环境事件应急预案编制、排污许可证重新申请项目</w:t>
      </w:r>
    </w:p>
    <w:p w14:paraId="659FFE53">
      <w:pPr>
        <w:jc w:val="center"/>
        <w:rPr>
          <w:rFonts w:hint="eastAsia" w:ascii="仿宋_GB2312" w:hAnsi="宋体" w:eastAsia="仿宋_GB2312"/>
          <w:b/>
          <w:sz w:val="52"/>
          <w:szCs w:val="52"/>
          <w:lang w:eastAsia="zh-CN"/>
        </w:rPr>
      </w:pPr>
      <w:r>
        <w:rPr>
          <w:rFonts w:hint="eastAsia" w:ascii="仿宋_GB2312" w:hAnsi="宋体" w:eastAsia="仿宋_GB2312"/>
          <w:b/>
          <w:sz w:val="52"/>
          <w:szCs w:val="52"/>
          <w:lang w:eastAsia="zh-CN"/>
        </w:rPr>
        <w:t>挂网</w:t>
      </w:r>
      <w:r>
        <w:rPr>
          <w:rFonts w:hint="eastAsia" w:ascii="仿宋_GB2312" w:hAnsi="宋体" w:eastAsia="仿宋_GB2312"/>
          <w:b/>
          <w:sz w:val="52"/>
          <w:szCs w:val="52"/>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rPr>
      </w:pPr>
    </w:p>
    <w:p w14:paraId="1858A337">
      <w:pPr>
        <w:spacing w:line="360" w:lineRule="auto"/>
        <w:rPr>
          <w:rFonts w:hint="eastAsia" w:ascii="仿宋" w:hAnsi="仿宋" w:eastAsia="仿宋" w:cs="仿宋"/>
          <w:sz w:val="40"/>
          <w:szCs w:val="48"/>
        </w:rPr>
      </w:pPr>
    </w:p>
    <w:p w14:paraId="6CE4C974">
      <w:pPr>
        <w:spacing w:line="360" w:lineRule="auto"/>
        <w:jc w:val="center"/>
        <w:rPr>
          <w:rFonts w:hint="eastAsia" w:ascii="仿宋" w:hAnsi="仿宋" w:eastAsia="仿宋" w:cs="仿宋"/>
          <w:sz w:val="32"/>
          <w:szCs w:val="32"/>
          <w:u w:val="single"/>
          <w:lang w:val="en-US" w:eastAsia="zh-CN"/>
        </w:rPr>
      </w:pPr>
      <w:r>
        <w:rPr>
          <w:rFonts w:hint="eastAsia" w:ascii="仿宋" w:hAnsi="仿宋" w:eastAsia="仿宋" w:cs="仿宋"/>
          <w:sz w:val="32"/>
          <w:szCs w:val="32"/>
        </w:rPr>
        <w:t>采购编</w:t>
      </w:r>
      <w:r>
        <w:rPr>
          <w:rFonts w:hint="eastAsia" w:ascii="仿宋" w:hAnsi="仿宋" w:eastAsia="仿宋" w:cs="仿宋"/>
          <w:sz w:val="32"/>
          <w:szCs w:val="32"/>
          <w:highlight w:val="none"/>
        </w:rPr>
        <w:t>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SX-ZH-QZ-</w:t>
      </w:r>
      <w:bookmarkEnd w:id="1"/>
      <w:r>
        <w:rPr>
          <w:rFonts w:hint="eastAsia" w:ascii="仿宋" w:hAnsi="仿宋" w:eastAsia="仿宋" w:cs="仿宋"/>
          <w:sz w:val="32"/>
          <w:szCs w:val="32"/>
          <w:highlight w:val="none"/>
          <w:u w:val="single"/>
          <w:lang w:val="en-US" w:eastAsia="zh-CN"/>
        </w:rPr>
        <w:t xml:space="preserve">2609007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3"/>
      <w:bookmarkStart w:id="3" w:name="OLE_LINK52"/>
      <w:r>
        <w:rPr>
          <w:rFonts w:hint="eastAsia" w:ascii="仿宋" w:hAnsi="仿宋" w:eastAsia="仿宋" w:cs="仿宋"/>
          <w:sz w:val="32"/>
          <w:szCs w:val="32"/>
        </w:rPr>
        <w:t>项目名称：</w:t>
      </w:r>
      <w:bookmarkEnd w:id="2"/>
      <w:bookmarkEnd w:id="3"/>
      <w:r>
        <w:rPr>
          <w:rFonts w:hint="eastAsia" w:ascii="仿宋" w:hAnsi="仿宋" w:eastAsia="仿宋" w:cs="仿宋"/>
          <w:sz w:val="32"/>
          <w:szCs w:val="32"/>
          <w:u w:val="single"/>
          <w:lang w:val="en-US" w:eastAsia="zh-CN"/>
        </w:rPr>
        <w:t>强制性清洁生产审核、突发环境事件应急预案编制、排污许可证重新申请项目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lang w:val="en-US" w:eastAsia="zh-CN"/>
        </w:rPr>
        <w:t>九</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486168C0">
      <w:pPr>
        <w:pStyle w:val="9"/>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_Toc16818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_Toc16818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92DC4B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_Toc8303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_Toc8303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4210891">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_Toc14760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_Toc14760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D728F3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_Toc1501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_Toc1501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14848B5">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_Toc28946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 xml:space="preserve">第四部分 </w:t>
      </w:r>
      <w:r>
        <w:rPr>
          <w:rFonts w:hint="eastAsia" w:eastAsia="仿宋" w:cs="Times New Roman"/>
          <w:b w:val="0"/>
          <w:bCs/>
          <w:sz w:val="32"/>
          <w:szCs w:val="32"/>
          <w:lang w:val="en-US" w:eastAsia="zh-CN"/>
        </w:rPr>
        <w:t xml:space="preserve">  </w:t>
      </w:r>
      <w:r>
        <w:rPr>
          <w:rFonts w:hint="eastAsia" w:ascii="Times New Roman" w:hAnsi="Times New Roman" w:eastAsia="仿宋" w:cs="Times New Roman"/>
          <w:b w:val="0"/>
          <w:bCs/>
          <w:sz w:val="32"/>
          <w:szCs w:val="32"/>
          <w:lang w:val="en-US" w:eastAsia="zh-CN"/>
        </w:rPr>
        <w:t>合同主要条款</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_Toc28946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72432F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_Toc14763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_Toc14763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84840C8">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_Toc5159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_Toc5159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8295AB1">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_Toc12044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_Toc12044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D6DE66D">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_Toc18885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_Toc18885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66B6277">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_Toc14352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_Toc14352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D38388A">
      <w:pPr>
        <w:pStyle w:val="9"/>
        <w:tabs>
          <w:tab w:val="right" w:leader="dot" w:pos="9072"/>
        </w:tabs>
        <w:rPr>
          <w:rFonts w:hint="default" w:ascii="Times New Roman" w:hAnsi="Times New Roman" w:eastAsia="仿宋" w:cs="Times New Roman"/>
          <w:b w:val="0"/>
          <w:bCs/>
          <w:sz w:val="32"/>
          <w:szCs w:val="32"/>
        </w:rPr>
      </w:pP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8303"/>
      <w:bookmarkStart w:id="5" w:name="_Toc530583921"/>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强制性清洁生产审核、突发环境事件应急预案编制、排污许可证重新申请项目</w:t>
      </w:r>
      <w:r>
        <w:rPr>
          <w:rFonts w:hint="eastAsia" w:ascii="仿宋" w:hAnsi="仿宋" w:eastAsia="仿宋" w:cs="仿宋"/>
          <w:sz w:val="30"/>
          <w:szCs w:val="30"/>
          <w:lang w:eastAsia="zh-CN"/>
        </w:rPr>
        <w:t>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SX-ZH-QZ-2609007  </w:t>
      </w:r>
    </w:p>
    <w:p w14:paraId="571EEE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2.内容：</w:t>
      </w:r>
    </w:p>
    <w:tbl>
      <w:tblPr>
        <w:tblStyle w:val="13"/>
        <w:tblW w:w="5837" w:type="pct"/>
        <w:jc w:val="center"/>
        <w:tblLayout w:type="fixed"/>
        <w:tblCellMar>
          <w:top w:w="0" w:type="dxa"/>
          <w:left w:w="108" w:type="dxa"/>
          <w:bottom w:w="0" w:type="dxa"/>
          <w:right w:w="108" w:type="dxa"/>
        </w:tblCellMar>
      </w:tblPr>
      <w:tblGrid>
        <w:gridCol w:w="755"/>
        <w:gridCol w:w="2561"/>
        <w:gridCol w:w="3130"/>
        <w:gridCol w:w="4397"/>
      </w:tblGrid>
      <w:tr w14:paraId="0507FA1D">
        <w:tblPrEx>
          <w:tblCellMar>
            <w:top w:w="0" w:type="dxa"/>
            <w:left w:w="108" w:type="dxa"/>
            <w:bottom w:w="0" w:type="dxa"/>
            <w:right w:w="108" w:type="dxa"/>
          </w:tblCellMar>
        </w:tblPrEx>
        <w:trPr>
          <w:trHeight w:val="467"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7F089D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350" w:type="dxa"/>
            <w:tcBorders>
              <w:top w:val="single" w:color="000000" w:sz="4" w:space="0"/>
              <w:left w:val="single" w:color="000000" w:sz="4" w:space="0"/>
              <w:bottom w:val="single" w:color="000000" w:sz="4" w:space="0"/>
              <w:right w:val="single" w:color="000000" w:sz="4" w:space="0"/>
            </w:tcBorders>
            <w:noWrap/>
            <w:vAlign w:val="center"/>
          </w:tcPr>
          <w:p w14:paraId="722320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2872" w:type="dxa"/>
            <w:tcBorders>
              <w:top w:val="single" w:color="000000" w:sz="4" w:space="0"/>
              <w:left w:val="single" w:color="000000" w:sz="4" w:space="0"/>
              <w:bottom w:val="single" w:color="000000" w:sz="4" w:space="0"/>
              <w:right w:val="single" w:color="000000" w:sz="4" w:space="0"/>
            </w:tcBorders>
            <w:noWrap/>
            <w:vAlign w:val="center"/>
          </w:tcPr>
          <w:p w14:paraId="269D8CE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工作量</w:t>
            </w:r>
          </w:p>
        </w:tc>
        <w:tc>
          <w:tcPr>
            <w:tcW w:w="4035" w:type="dxa"/>
            <w:tcBorders>
              <w:top w:val="single" w:color="000000" w:sz="4" w:space="0"/>
              <w:left w:val="single" w:color="000000" w:sz="4" w:space="0"/>
              <w:bottom w:val="single" w:color="000000" w:sz="4" w:space="0"/>
              <w:right w:val="single" w:color="000000" w:sz="4" w:space="0"/>
            </w:tcBorders>
            <w:noWrap/>
            <w:vAlign w:val="center"/>
          </w:tcPr>
          <w:p w14:paraId="092A7F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技术要求</w:t>
            </w:r>
          </w:p>
        </w:tc>
      </w:tr>
      <w:tr w14:paraId="2AB848C2">
        <w:tblPrEx>
          <w:tblCellMar>
            <w:top w:w="0" w:type="dxa"/>
            <w:left w:w="108" w:type="dxa"/>
            <w:bottom w:w="0" w:type="dxa"/>
            <w:right w:w="108" w:type="dxa"/>
          </w:tblCellMar>
        </w:tblPrEx>
        <w:trPr>
          <w:trHeight w:val="52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18FF8622">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2350" w:type="dxa"/>
            <w:tcBorders>
              <w:top w:val="single" w:color="000000" w:sz="4" w:space="0"/>
              <w:left w:val="single" w:color="000000" w:sz="4" w:space="0"/>
              <w:bottom w:val="single" w:color="000000" w:sz="4" w:space="0"/>
              <w:right w:val="single" w:color="000000" w:sz="4" w:space="0"/>
            </w:tcBorders>
            <w:noWrap w:val="0"/>
            <w:vAlign w:val="center"/>
          </w:tcPr>
          <w:p w14:paraId="5819914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强制性清洁生产审核、突发环境事件应急预案编制、排污许可证重新申请</w:t>
            </w:r>
          </w:p>
        </w:tc>
        <w:tc>
          <w:tcPr>
            <w:tcW w:w="2872" w:type="dxa"/>
            <w:tcBorders>
              <w:top w:val="single" w:color="000000" w:sz="4" w:space="0"/>
              <w:left w:val="single" w:color="000000" w:sz="4" w:space="0"/>
              <w:bottom w:val="single" w:color="000000" w:sz="4" w:space="0"/>
              <w:right w:val="single" w:color="000000" w:sz="4" w:space="0"/>
            </w:tcBorders>
            <w:noWrap w:val="0"/>
            <w:vAlign w:val="center"/>
          </w:tcPr>
          <w:p w14:paraId="0587F4D6">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1.开展强制性清洁生产审核工作（包含但不限于完成清洁生产审核报告编制、专家验收评审及通过生态环境局验收）；</w:t>
            </w:r>
          </w:p>
          <w:p w14:paraId="58DA32B8">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2.重新编制突发环境事件应急预案（包含专家评审及备案审批）</w:t>
            </w:r>
            <w:r>
              <w:rPr>
                <w:rFonts w:hint="default" w:ascii="仿宋" w:hAnsi="仿宋" w:eastAsia="仿宋" w:cs="仿宋"/>
                <w:i w:val="0"/>
                <w:iCs w:val="0"/>
                <w:strike w:val="0"/>
                <w:dstrike w:val="0"/>
                <w:color w:val="000000"/>
                <w:kern w:val="0"/>
                <w:sz w:val="24"/>
                <w:szCs w:val="24"/>
                <w:highlight w:val="none"/>
                <w:u w:val="none"/>
                <w:lang w:val="en-US" w:eastAsia="zh-CN" w:bidi="ar"/>
              </w:rPr>
              <w:t>并</w:t>
            </w:r>
            <w:r>
              <w:rPr>
                <w:rFonts w:hint="eastAsia" w:ascii="仿宋" w:hAnsi="仿宋" w:eastAsia="仿宋" w:cs="仿宋"/>
                <w:i w:val="0"/>
                <w:iCs w:val="0"/>
                <w:strike w:val="0"/>
                <w:dstrike w:val="0"/>
                <w:color w:val="000000"/>
                <w:kern w:val="0"/>
                <w:sz w:val="24"/>
                <w:szCs w:val="24"/>
                <w:highlight w:val="none"/>
                <w:u w:val="none"/>
                <w:lang w:val="en-US" w:eastAsia="zh-CN" w:bidi="ar"/>
              </w:rPr>
              <w:t>指导我司</w:t>
            </w:r>
            <w:r>
              <w:rPr>
                <w:rFonts w:hint="default" w:ascii="仿宋" w:hAnsi="仿宋" w:eastAsia="仿宋" w:cs="仿宋"/>
                <w:i w:val="0"/>
                <w:iCs w:val="0"/>
                <w:strike w:val="0"/>
                <w:dstrike w:val="0"/>
                <w:color w:val="000000"/>
                <w:kern w:val="0"/>
                <w:sz w:val="24"/>
                <w:szCs w:val="24"/>
                <w:highlight w:val="none"/>
                <w:u w:val="none"/>
                <w:lang w:val="en-US" w:eastAsia="zh-CN" w:bidi="ar"/>
              </w:rPr>
              <w:t>对排污许可证进行重新申请</w:t>
            </w:r>
          </w:p>
        </w:tc>
        <w:tc>
          <w:tcPr>
            <w:tcW w:w="4035" w:type="dxa"/>
            <w:tcBorders>
              <w:top w:val="single" w:color="000000" w:sz="4" w:space="0"/>
              <w:left w:val="single" w:color="000000" w:sz="4" w:space="0"/>
              <w:bottom w:val="single" w:color="000000" w:sz="4" w:space="0"/>
              <w:right w:val="single" w:color="000000" w:sz="4" w:space="0"/>
            </w:tcBorders>
            <w:noWrap w:val="0"/>
            <w:vAlign w:val="center"/>
          </w:tcPr>
          <w:p w14:paraId="1FFAEB97">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1.根据《清洁生产审核办法》、《清洁生产评估与验收指南》、《清洁生产审核技术要求》等法规开展强制性清洁生产审核工作</w:t>
            </w:r>
            <w:r>
              <w:rPr>
                <w:rFonts w:hint="eastAsia" w:ascii="仿宋" w:hAnsi="仿宋" w:eastAsia="仿宋" w:cs="仿宋"/>
                <w:i w:val="0"/>
                <w:iCs w:val="0"/>
                <w:strike w:val="0"/>
                <w:dstrike w:val="0"/>
                <w:color w:val="000000"/>
                <w:kern w:val="0"/>
                <w:sz w:val="24"/>
                <w:szCs w:val="24"/>
                <w:highlight w:val="none"/>
                <w:u w:val="none"/>
                <w:lang w:val="en-US" w:eastAsia="zh-CN" w:bidi="ar"/>
              </w:rPr>
              <w:t>（包含但不限于完成清洁生产审核报告编制、专家验收评审及通过生态环境局验收）</w:t>
            </w:r>
            <w:r>
              <w:rPr>
                <w:rFonts w:hint="eastAsia" w:ascii="仿宋" w:hAnsi="仿宋" w:eastAsia="仿宋" w:cs="仿宋"/>
                <w:i w:val="0"/>
                <w:iCs w:val="0"/>
                <w:strike w:val="0"/>
                <w:dstrike w:val="0"/>
                <w:color w:val="000000"/>
                <w:sz w:val="24"/>
                <w:szCs w:val="24"/>
                <w:highlight w:val="none"/>
                <w:u w:val="none"/>
                <w:lang w:val="en-US" w:eastAsia="zh-CN"/>
              </w:rPr>
              <w:t>；</w:t>
            </w:r>
          </w:p>
          <w:p w14:paraId="2E3DEE1A">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2.根据《突发事件应急预案管理办法》《排污许可管理办法》和《排污许可证申领与核发技术规范》等法规要求，结合我司改造实际，对我司突发环境事件应急预案进行重新编制</w:t>
            </w:r>
            <w:r>
              <w:rPr>
                <w:rFonts w:hint="eastAsia" w:ascii="仿宋" w:hAnsi="仿宋" w:eastAsia="仿宋" w:cs="仿宋"/>
                <w:i w:val="0"/>
                <w:iCs w:val="0"/>
                <w:strike w:val="0"/>
                <w:dstrike w:val="0"/>
                <w:color w:val="000000"/>
                <w:kern w:val="0"/>
                <w:sz w:val="24"/>
                <w:szCs w:val="24"/>
                <w:highlight w:val="none"/>
                <w:u w:val="none"/>
                <w:lang w:val="en-US" w:eastAsia="zh-CN" w:bidi="ar"/>
              </w:rPr>
              <w:t>（包含专家评审及备案审批）</w:t>
            </w:r>
            <w:r>
              <w:rPr>
                <w:rFonts w:hint="eastAsia" w:ascii="仿宋" w:hAnsi="仿宋" w:eastAsia="仿宋" w:cs="仿宋"/>
                <w:i w:val="0"/>
                <w:iCs w:val="0"/>
                <w:strike w:val="0"/>
                <w:dstrike w:val="0"/>
                <w:color w:val="000000"/>
                <w:sz w:val="24"/>
                <w:szCs w:val="24"/>
                <w:highlight w:val="none"/>
                <w:u w:val="none"/>
                <w:lang w:val="en-US" w:eastAsia="zh-CN"/>
              </w:rPr>
              <w:t>，</w:t>
            </w:r>
            <w:r>
              <w:rPr>
                <w:rFonts w:hint="default" w:ascii="仿宋" w:hAnsi="仿宋" w:eastAsia="仿宋" w:cs="仿宋"/>
                <w:i w:val="0"/>
                <w:iCs w:val="0"/>
                <w:strike w:val="0"/>
                <w:dstrike w:val="0"/>
                <w:color w:val="000000"/>
                <w:kern w:val="0"/>
                <w:sz w:val="24"/>
                <w:szCs w:val="24"/>
                <w:highlight w:val="none"/>
                <w:u w:val="none"/>
                <w:lang w:val="en-US" w:eastAsia="zh-CN" w:bidi="ar"/>
              </w:rPr>
              <w:t>并</w:t>
            </w:r>
            <w:r>
              <w:rPr>
                <w:rFonts w:hint="eastAsia" w:ascii="仿宋" w:hAnsi="仿宋" w:eastAsia="仿宋" w:cs="仿宋"/>
                <w:i w:val="0"/>
                <w:iCs w:val="0"/>
                <w:strike w:val="0"/>
                <w:dstrike w:val="0"/>
                <w:color w:val="000000"/>
                <w:kern w:val="0"/>
                <w:sz w:val="24"/>
                <w:szCs w:val="24"/>
                <w:highlight w:val="none"/>
                <w:u w:val="none"/>
                <w:lang w:val="en-US" w:eastAsia="zh-CN" w:bidi="ar"/>
              </w:rPr>
              <w:t>指导我司</w:t>
            </w:r>
            <w:r>
              <w:rPr>
                <w:rFonts w:hint="default" w:ascii="仿宋" w:hAnsi="仿宋" w:eastAsia="仿宋" w:cs="仿宋"/>
                <w:i w:val="0"/>
                <w:iCs w:val="0"/>
                <w:strike w:val="0"/>
                <w:dstrike w:val="0"/>
                <w:color w:val="000000"/>
                <w:kern w:val="0"/>
                <w:sz w:val="24"/>
                <w:szCs w:val="24"/>
                <w:highlight w:val="none"/>
                <w:u w:val="none"/>
                <w:lang w:val="en-US" w:eastAsia="zh-CN" w:bidi="ar"/>
              </w:rPr>
              <w:t>对排污许可证进行重新申请</w:t>
            </w:r>
          </w:p>
        </w:tc>
      </w:tr>
    </w:tbl>
    <w:p w14:paraId="67C099F0">
      <w:pPr>
        <w:rPr>
          <w:rFonts w:hint="eastAsia"/>
        </w:rPr>
      </w:pPr>
    </w:p>
    <w:p w14:paraId="2DF3CD1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rPr>
        <w:t>本项目总金额限价为</w:t>
      </w:r>
      <w:r>
        <w:rPr>
          <w:rFonts w:hint="eastAsia" w:ascii="仿宋" w:hAnsi="仿宋" w:eastAsia="仿宋" w:cs="仿宋"/>
          <w:sz w:val="30"/>
          <w:szCs w:val="30"/>
          <w:lang w:eastAsia="zh-CN"/>
        </w:rPr>
        <w:t>人民币</w:t>
      </w:r>
      <w:r>
        <w:rPr>
          <w:rFonts w:hint="eastAsia" w:ascii="仿宋" w:hAnsi="仿宋" w:eastAsia="仿宋" w:cs="仿宋"/>
          <w:sz w:val="30"/>
          <w:szCs w:val="30"/>
          <w:highlight w:val="none"/>
          <w:lang w:val="en-US" w:eastAsia="zh-CN"/>
        </w:rPr>
        <w:t>4.5</w:t>
      </w:r>
      <w:r>
        <w:rPr>
          <w:rFonts w:hint="eastAsia" w:ascii="仿宋" w:hAnsi="仿宋" w:eastAsia="仿宋" w:cs="仿宋"/>
          <w:sz w:val="30"/>
          <w:szCs w:val="30"/>
          <w:lang w:val="en-US" w:eastAsia="zh-CN"/>
        </w:rPr>
        <w:t>万</w:t>
      </w:r>
      <w:r>
        <w:rPr>
          <w:rFonts w:hint="eastAsia" w:ascii="仿宋" w:hAnsi="仿宋" w:eastAsia="仿宋" w:cs="仿宋"/>
          <w:sz w:val="30"/>
          <w:szCs w:val="30"/>
        </w:rPr>
        <w:t>元</w:t>
      </w:r>
      <w:r>
        <w:rPr>
          <w:rFonts w:hint="eastAsia" w:ascii="仿宋" w:hAnsi="仿宋" w:eastAsia="仿宋" w:cs="仿宋"/>
          <w:sz w:val="30"/>
          <w:szCs w:val="30"/>
          <w:lang w:eastAsia="zh-CN"/>
        </w:rPr>
        <w:t>。</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4.本项目不接受联合体报价，不接受分包。</w:t>
      </w:r>
    </w:p>
    <w:p w14:paraId="7923D02B">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5.</w:t>
      </w:r>
      <w:bookmarkStart w:id="7" w:name="OLE_LINK2"/>
      <w:r>
        <w:rPr>
          <w:rFonts w:hint="eastAsia" w:ascii="仿宋" w:hAnsi="仿宋" w:eastAsia="仿宋" w:cs="仿宋"/>
          <w:sz w:val="30"/>
          <w:szCs w:val="30"/>
          <w:highlight w:val="none"/>
          <w:lang w:val="en-US" w:eastAsia="zh-CN"/>
        </w:rPr>
        <w:t>报价人须</w:t>
      </w:r>
      <w:bookmarkEnd w:id="7"/>
      <w:r>
        <w:rPr>
          <w:rFonts w:hint="eastAsia" w:ascii="仿宋" w:hAnsi="仿宋" w:eastAsia="仿宋" w:cs="仿宋"/>
          <w:sz w:val="30"/>
          <w:szCs w:val="30"/>
          <w:highlight w:val="none"/>
          <w:lang w:val="en-US" w:eastAsia="zh-CN"/>
        </w:rPr>
        <w:t>具备：</w:t>
      </w:r>
    </w:p>
    <w:p w14:paraId="1B31ACC0">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①清洁生产审核相关行业资质；</w:t>
      </w:r>
    </w:p>
    <w:p w14:paraId="04DACBCE">
      <w:pPr>
        <w:pStyle w:val="12"/>
        <w:snapToGrid/>
        <w:spacing w:line="360" w:lineRule="auto"/>
        <w:rPr>
          <w:rFonts w:hint="default"/>
          <w:highlight w:val="none"/>
          <w:lang w:val="en-US" w:eastAsia="zh-CN"/>
        </w:rPr>
      </w:pPr>
      <w:r>
        <w:rPr>
          <w:rFonts w:hint="eastAsia" w:ascii="仿宋" w:hAnsi="仿宋" w:eastAsia="仿宋" w:cs="仿宋"/>
          <w:sz w:val="30"/>
          <w:szCs w:val="30"/>
          <w:highlight w:val="none"/>
          <w:lang w:val="en-US" w:eastAsia="zh-CN"/>
        </w:rPr>
        <w:t>②报价人自2023年1月1日至投标截止日，至少具有1项已完成的浙江省内强制性清洁生产审核咨询服务业绩，须提供合同复印件。</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8" w:name="_Toc530583923"/>
      <w:bookmarkStart w:id="9"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9月24</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0575-85791916</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highlight w:val="none"/>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w:t>
      </w:r>
      <w:r>
        <w:rPr>
          <w:rFonts w:hint="eastAsia" w:ascii="仿宋_GB2312" w:eastAsia="仿宋_GB2312"/>
          <w:sz w:val="30"/>
          <w:szCs w:val="30"/>
          <w:highlight w:val="none"/>
        </w:rPr>
        <w:t>原因出现影响</w:t>
      </w:r>
      <w:r>
        <w:rPr>
          <w:rFonts w:hint="eastAsia" w:ascii="仿宋_GB2312" w:eastAsia="仿宋_GB2312"/>
          <w:sz w:val="30"/>
          <w:szCs w:val="30"/>
          <w:highlight w:val="none"/>
          <w:lang w:val="en-US" w:eastAsia="zh-CN"/>
        </w:rPr>
        <w:t>报价</w:t>
      </w:r>
      <w:r>
        <w:rPr>
          <w:rFonts w:hint="eastAsia" w:ascii="仿宋_GB2312" w:eastAsia="仿宋_GB2312"/>
          <w:sz w:val="30"/>
          <w:szCs w:val="30"/>
          <w:highlight w:val="none"/>
        </w:rPr>
        <w:t>文件完整性、密封性等后果由</w:t>
      </w:r>
      <w:r>
        <w:rPr>
          <w:rFonts w:hint="eastAsia" w:ascii="仿宋_GB2312" w:eastAsia="仿宋_GB2312"/>
          <w:sz w:val="30"/>
          <w:szCs w:val="30"/>
          <w:highlight w:val="none"/>
          <w:lang w:eastAsia="zh-CN"/>
        </w:rPr>
        <w:t>报价人</w:t>
      </w:r>
      <w:r>
        <w:rPr>
          <w:rFonts w:hint="eastAsia" w:ascii="仿宋_GB2312" w:eastAsia="仿宋_GB2312"/>
          <w:sz w:val="30"/>
          <w:szCs w:val="30"/>
          <w:highlight w:val="none"/>
        </w:rPr>
        <w:t>自行负责。</w:t>
      </w:r>
      <w:r>
        <w:rPr>
          <w:rFonts w:hint="eastAsia" w:ascii="仿宋_GB2312" w:eastAsia="仿宋_GB2312"/>
          <w:color w:val="FF0000"/>
          <w:sz w:val="30"/>
          <w:szCs w:val="30"/>
          <w:highlight w:val="none"/>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w:t>
      </w:r>
      <w:r>
        <w:rPr>
          <w:rFonts w:hint="eastAsia" w:ascii="仿宋_GB2312" w:eastAsia="仿宋_GB2312"/>
          <w:sz w:val="30"/>
          <w:szCs w:val="30"/>
        </w:rPr>
        <w:t>月</w:t>
      </w:r>
      <w:r>
        <w:rPr>
          <w:rFonts w:hint="eastAsia" w:ascii="仿宋_GB2312" w:eastAsia="仿宋_GB2312"/>
          <w:sz w:val="30"/>
          <w:szCs w:val="30"/>
          <w:lang w:val="en-US" w:eastAsia="zh-CN"/>
        </w:rPr>
        <w:t>23</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9月18</w:t>
      </w:r>
      <w:bookmarkStart w:id="21" w:name="_GoBack"/>
      <w:bookmarkEnd w:id="21"/>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10" w:name="_Toc530583879"/>
      <w:bookmarkStart w:id="11" w:name="_Toc530583922"/>
      <w:bookmarkStart w:id="12" w:name="_Toc14760"/>
      <w:r>
        <w:rPr>
          <w:rFonts w:hint="eastAsia" w:ascii="仿宋" w:hAnsi="仿宋" w:eastAsia="仿宋" w:cs="仿宋"/>
          <w:b/>
          <w:snapToGrid w:val="0"/>
          <w:color w:val="000000"/>
          <w:kern w:val="44"/>
          <w:sz w:val="44"/>
          <w:szCs w:val="44"/>
          <w:lang w:val="en-US" w:eastAsia="zh-CN" w:bidi="ar-SA"/>
        </w:rPr>
        <w:t>第二部分   采购须知</w:t>
      </w:r>
      <w:bookmarkEnd w:id="10"/>
      <w:bookmarkEnd w:id="11"/>
      <w:bookmarkEnd w:id="12"/>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lang w:val="en-US" w:eastAsia="zh-CN"/>
        </w:rPr>
      </w:pPr>
      <w:r>
        <w:rPr>
          <w:rFonts w:hint="eastAsia" w:ascii="仿宋_GB2312" w:hAnsi="宋体" w:eastAsia="仿宋_GB2312"/>
          <w:sz w:val="30"/>
          <w:szCs w:val="30"/>
          <w:lang w:val="en-US" w:eastAsia="zh-CN"/>
        </w:rPr>
        <w:t>（四）</w:t>
      </w:r>
      <w:r>
        <w:rPr>
          <w:rFonts w:hint="eastAsia" w:ascii="仿宋_GB2312" w:hAnsi="宋体" w:eastAsia="仿宋_GB2312"/>
          <w:sz w:val="30"/>
          <w:szCs w:val="30"/>
          <w:highlight w:val="none"/>
          <w:lang w:val="en-US" w:eastAsia="zh-CN"/>
        </w:rPr>
        <w:t>“服务方”系指向经评审确定为本次询价成交商家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highlight w:val="none"/>
        </w:rPr>
      </w:pPr>
      <w:r>
        <w:rPr>
          <w:rFonts w:hint="eastAsia" w:ascii="仿宋_GB2312" w:eastAsia="仿宋_GB2312"/>
          <w:b/>
          <w:bCs/>
          <w:sz w:val="30"/>
          <w:szCs w:val="30"/>
          <w:highlight w:val="none"/>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4AD46B04">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none"/>
          <w:lang w:eastAsia="zh-CN"/>
        </w:rPr>
      </w:pPr>
      <w:r>
        <w:rPr>
          <w:rFonts w:hint="default" w:ascii="仿宋_GB2312" w:hAnsi="宋体" w:eastAsia="仿宋_GB2312"/>
          <w:sz w:val="30"/>
          <w:szCs w:val="30"/>
          <w:lang w:eastAsia="zh-CN"/>
        </w:rPr>
        <w:t>5</w:t>
      </w:r>
      <w:r>
        <w:rPr>
          <w:rFonts w:hint="eastAsia" w:ascii="仿宋_GB2312" w:hAnsi="宋体" w:eastAsia="仿宋_GB2312"/>
          <w:sz w:val="30"/>
          <w:szCs w:val="30"/>
        </w:rPr>
        <w:t>.有效资质证明并加盖公章：通过年检的营业执照复印件。报价文件装订密封，并</w:t>
      </w:r>
      <w:r>
        <w:rPr>
          <w:rFonts w:hint="eastAsia" w:ascii="仿宋_GB2312" w:hAnsi="宋体" w:eastAsia="仿宋_GB2312"/>
          <w:b/>
          <w:bCs/>
          <w:sz w:val="30"/>
          <w:szCs w:val="30"/>
        </w:rPr>
        <w:t>在封</w:t>
      </w:r>
      <w:r>
        <w:rPr>
          <w:rFonts w:hint="eastAsia" w:ascii="仿宋_GB2312" w:hAnsi="宋体" w:eastAsia="仿宋_GB2312"/>
          <w:b/>
          <w:bCs/>
          <w:sz w:val="30"/>
          <w:szCs w:val="30"/>
          <w:lang w:eastAsia="zh-CN"/>
        </w:rPr>
        <w:t>面</w:t>
      </w:r>
      <w:r>
        <w:rPr>
          <w:rFonts w:hint="eastAsia" w:ascii="仿宋_GB2312" w:hAnsi="宋体" w:eastAsia="仿宋_GB2312"/>
          <w:b/>
          <w:bCs/>
          <w:sz w:val="30"/>
          <w:szCs w:val="30"/>
        </w:rPr>
        <w:t>上注明：采购项目名称、采购项目编号、报价单位名称、</w:t>
      </w:r>
      <w:r>
        <w:rPr>
          <w:rFonts w:hint="eastAsia" w:ascii="仿宋_GB2312" w:hAnsi="宋体" w:eastAsia="仿宋_GB2312"/>
          <w:b/>
          <w:bCs/>
          <w:sz w:val="30"/>
          <w:szCs w:val="30"/>
          <w:lang w:eastAsia="zh-CN"/>
        </w:rPr>
        <w:t>联系人、联系方</w:t>
      </w:r>
      <w:r>
        <w:rPr>
          <w:rFonts w:hint="eastAsia" w:ascii="仿宋_GB2312" w:hAnsi="宋体" w:eastAsia="仿宋_GB2312"/>
          <w:b/>
          <w:bCs/>
          <w:sz w:val="30"/>
          <w:szCs w:val="30"/>
          <w:highlight w:val="none"/>
          <w:lang w:eastAsia="zh-CN"/>
        </w:rPr>
        <w:t>式；</w:t>
      </w:r>
      <w:r>
        <w:rPr>
          <w:rFonts w:hint="eastAsia" w:ascii="仿宋_GB2312" w:hAnsi="宋体" w:eastAsia="仿宋_GB2312"/>
          <w:b/>
          <w:bCs/>
          <w:color w:val="FF0000"/>
          <w:sz w:val="30"/>
          <w:szCs w:val="30"/>
          <w:highlight w:val="none"/>
          <w:lang w:val="en-US" w:eastAsia="zh-CN"/>
        </w:rPr>
        <w:t>报价资格文件装订密封方式与报价文件一致</w:t>
      </w:r>
      <w:r>
        <w:rPr>
          <w:rFonts w:hint="default" w:ascii="仿宋_GB2312" w:hAnsi="宋体" w:eastAsia="仿宋_GB2312"/>
          <w:b/>
          <w:bCs/>
          <w:color w:val="FF0000"/>
          <w:sz w:val="30"/>
          <w:szCs w:val="30"/>
          <w:highlight w:val="none"/>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highlight w:val="none"/>
        </w:rPr>
      </w:pPr>
      <w:r>
        <w:rPr>
          <w:rFonts w:hint="eastAsia" w:ascii="仿宋_GB2312" w:eastAsia="仿宋_GB2312"/>
          <w:b/>
          <w:bCs/>
          <w:sz w:val="30"/>
          <w:szCs w:val="30"/>
          <w:highlight w:val="none"/>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0"/>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2"/>
        <w:rPr>
          <w:rFonts w:hint="eastAsia"/>
        </w:rPr>
      </w:pPr>
    </w:p>
    <w:p w14:paraId="0A40157F">
      <w:pPr>
        <w:pStyle w:val="12"/>
        <w:rPr>
          <w:rFonts w:hint="eastAsia"/>
        </w:rPr>
      </w:pPr>
    </w:p>
    <w:p w14:paraId="0020011C">
      <w:pPr>
        <w:pStyle w:val="12"/>
        <w:rPr>
          <w:rFonts w:hint="eastAsia"/>
        </w:rPr>
      </w:pPr>
    </w:p>
    <w:p w14:paraId="55792CFC">
      <w:pPr>
        <w:pStyle w:val="12"/>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3" w:name="_Toc1501"/>
      <w:r>
        <w:rPr>
          <w:rFonts w:hint="eastAsia" w:ascii="仿宋" w:hAnsi="仿宋" w:eastAsia="仿宋" w:cs="仿宋"/>
          <w:snapToGrid w:val="0"/>
          <w:sz w:val="44"/>
          <w:szCs w:val="44"/>
        </w:rPr>
        <w:t>第三部分   询价内容</w:t>
      </w:r>
      <w:bookmarkEnd w:id="8"/>
      <w:bookmarkEnd w:id="9"/>
      <w:bookmarkEnd w:id="13"/>
    </w:p>
    <w:p w14:paraId="19320ECE">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5B18D0B5">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eastAsia="zh-CN"/>
        </w:rPr>
      </w:pPr>
      <w:r>
        <w:rPr>
          <w:rFonts w:hint="eastAsia" w:ascii="仿宋" w:hAnsi="仿宋" w:eastAsia="仿宋" w:cs="仿宋"/>
          <w:color w:val="auto"/>
          <w:kern w:val="2"/>
          <w:sz w:val="30"/>
          <w:szCs w:val="30"/>
          <w:highlight w:val="none"/>
          <w:lang w:val="en-US" w:eastAsia="zh-CN"/>
        </w:rPr>
        <w:t>详见报价清单</w:t>
      </w:r>
    </w:p>
    <w:p w14:paraId="70E1D45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二、服务</w:t>
      </w:r>
      <w:r>
        <w:rPr>
          <w:rFonts w:hint="eastAsia" w:ascii="仿宋" w:hAnsi="仿宋" w:eastAsia="仿宋" w:cs="仿宋"/>
          <w:color w:val="auto"/>
          <w:kern w:val="2"/>
          <w:sz w:val="30"/>
          <w:szCs w:val="30"/>
          <w:highlight w:val="none"/>
        </w:rPr>
        <w:t>方式</w:t>
      </w:r>
    </w:p>
    <w:p w14:paraId="50D646C6">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val="en-US" w:eastAsia="zh-CN"/>
        </w:rPr>
        <w:t>服务方须在合同签订后一年内，协助采购人完成强制性清洁生产审核（包含但不限于完成清洁生产审核报告编制、专家验收评审及通过生态环境局验收）、应急预案的编制（包含专家评审及备案审批），并指导我司对排污许可证进行重新申请。</w:t>
      </w:r>
    </w:p>
    <w:p w14:paraId="1B05ACE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3320052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服务方完成全部3项工作——强制性清洁生产审核（包含但不限于完成清洁生产审核报告编制、专家验收评审及通过生态环境局验收）、突发环境事件应急预案编制（包含专家评审及备案审批）并指导我司对排污许可证进行重新申请——经采购人书面验收合格后，服务方提供经双方确认的工作量清单及等额、合法、有效的增值税专用发票，采购人自收到准确清单和发票且核对无误后，于次二月完成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服务方需提供履约保证金（合同价的5%），履约保证金于合同期满且无未决违约行为及质量争议后无息退还。</w:t>
      </w:r>
    </w:p>
    <w:p w14:paraId="7987A4B7">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0FC08D6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4F12141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不再对任何售后服务进行付费。</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承担。</w:t>
      </w:r>
    </w:p>
    <w:p w14:paraId="54F100F9">
      <w:pPr>
        <w:pStyle w:val="2"/>
        <w:numPr>
          <w:ilvl w:val="0"/>
          <w:numId w:val="0"/>
        </w:numPr>
        <w:jc w:val="center"/>
        <w:outlineLvl w:val="9"/>
        <w:rPr>
          <w:rFonts w:hint="eastAsia" w:ascii="仿宋" w:hAnsi="仿宋" w:eastAsia="仿宋" w:cs="仿宋"/>
          <w:snapToGrid w:val="0"/>
          <w:sz w:val="30"/>
          <w:szCs w:val="30"/>
        </w:rPr>
      </w:pPr>
      <w:bookmarkStart w:id="14" w:name="_Toc530583924"/>
      <w:r>
        <w:rPr>
          <w:rFonts w:hint="eastAsia" w:ascii="仿宋" w:hAnsi="仿宋" w:eastAsia="仿宋" w:cs="仿宋"/>
          <w:snapToGrid w:val="0"/>
          <w:sz w:val="30"/>
          <w:szCs w:val="30"/>
        </w:rPr>
        <w:br w:type="page"/>
      </w:r>
    </w:p>
    <w:p w14:paraId="1C6CD68D">
      <w:pPr>
        <w:pStyle w:val="2"/>
        <w:numPr>
          <w:ilvl w:val="0"/>
          <w:numId w:val="4"/>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5" w:name="_Toc28946"/>
      <w:r>
        <w:rPr>
          <w:rFonts w:hint="eastAsia" w:ascii="仿宋" w:hAnsi="仿宋" w:eastAsia="仿宋" w:cs="仿宋"/>
          <w:snapToGrid w:val="0"/>
          <w:sz w:val="44"/>
          <w:szCs w:val="44"/>
          <w:lang w:val="en-US" w:eastAsia="zh-CN"/>
        </w:rPr>
        <w:t>合同主要条款</w:t>
      </w:r>
      <w:bookmarkEnd w:id="15"/>
      <w:r>
        <w:rPr>
          <w:rFonts w:hint="eastAsia" w:ascii="仿宋" w:hAnsi="仿宋" w:eastAsia="仿宋" w:cs="仿宋"/>
          <w:snapToGrid w:val="0"/>
          <w:sz w:val="44"/>
          <w:szCs w:val="44"/>
          <w:lang w:val="en-US" w:eastAsia="zh-CN"/>
        </w:rPr>
        <w:t>（供参考）</w:t>
      </w:r>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lang w:eastAsia="zh-CN"/>
        </w:rPr>
        <w:t>第一</w:t>
      </w:r>
      <w:r>
        <w:rPr>
          <w:rFonts w:hint="eastAsia" w:ascii="黑体" w:hAnsi="黑体" w:eastAsia="黑体" w:cs="黑体"/>
          <w:sz w:val="28"/>
          <w:szCs w:val="28"/>
          <w:highlight w:val="none"/>
          <w:lang w:eastAsia="zh-CN"/>
        </w:rPr>
        <w:t>条</w:t>
      </w:r>
      <w:r>
        <w:rPr>
          <w:rFonts w:hint="eastAsia" w:ascii="黑体" w:hAnsi="黑体" w:eastAsia="黑体" w:cs="黑体"/>
          <w:sz w:val="28"/>
          <w:szCs w:val="28"/>
          <w:highlight w:val="none"/>
          <w:lang w:val="en-US" w:eastAsia="zh-CN"/>
        </w:rPr>
        <w:t xml:space="preserve"> 服务</w:t>
      </w:r>
      <w:r>
        <w:rPr>
          <w:rFonts w:hint="eastAsia" w:ascii="黑体" w:hAnsi="黑体" w:eastAsia="黑体" w:cs="黑体"/>
          <w:sz w:val="28"/>
          <w:szCs w:val="28"/>
          <w:highlight w:val="none"/>
        </w:rPr>
        <w:t>范围及价格</w:t>
      </w:r>
    </w:p>
    <w:tbl>
      <w:tblPr>
        <w:tblStyle w:val="13"/>
        <w:tblW w:w="10967" w:type="dxa"/>
        <w:jc w:val="center"/>
        <w:tblLayout w:type="fixed"/>
        <w:tblCellMar>
          <w:top w:w="0" w:type="dxa"/>
          <w:left w:w="108" w:type="dxa"/>
          <w:bottom w:w="0" w:type="dxa"/>
          <w:right w:w="108" w:type="dxa"/>
        </w:tblCellMar>
      </w:tblPr>
      <w:tblGrid>
        <w:gridCol w:w="751"/>
        <w:gridCol w:w="2795"/>
        <w:gridCol w:w="3810"/>
        <w:gridCol w:w="361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序号</w:t>
            </w:r>
          </w:p>
        </w:tc>
        <w:tc>
          <w:tcPr>
            <w:tcW w:w="2795" w:type="dxa"/>
            <w:tcBorders>
              <w:top w:val="single" w:color="auto" w:sz="4" w:space="0"/>
              <w:left w:val="nil"/>
              <w:bottom w:val="single" w:color="auto" w:sz="4" w:space="0"/>
              <w:right w:val="single" w:color="auto" w:sz="4" w:space="0"/>
            </w:tcBorders>
            <w:noWrap w:val="0"/>
            <w:vAlign w:val="center"/>
          </w:tcPr>
          <w:p w14:paraId="62F442D1">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项目名称</w:t>
            </w:r>
          </w:p>
        </w:tc>
        <w:tc>
          <w:tcPr>
            <w:tcW w:w="3810" w:type="dxa"/>
            <w:tcBorders>
              <w:top w:val="single" w:color="auto" w:sz="4" w:space="0"/>
              <w:left w:val="nil"/>
              <w:bottom w:val="single" w:color="auto" w:sz="4" w:space="0"/>
              <w:right w:val="single" w:color="auto" w:sz="4" w:space="0"/>
            </w:tcBorders>
            <w:noWrap w:val="0"/>
            <w:vAlign w:val="center"/>
          </w:tcPr>
          <w:p w14:paraId="31AAB67A">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工作量</w:t>
            </w:r>
          </w:p>
        </w:tc>
        <w:tc>
          <w:tcPr>
            <w:tcW w:w="3611" w:type="dxa"/>
            <w:tcBorders>
              <w:top w:val="single" w:color="auto" w:sz="4" w:space="0"/>
              <w:left w:val="nil"/>
              <w:bottom w:val="single" w:color="auto" w:sz="4" w:space="0"/>
              <w:right w:val="single" w:color="auto" w:sz="4" w:space="0"/>
            </w:tcBorders>
            <w:noWrap w:val="0"/>
            <w:vAlign w:val="center"/>
          </w:tcPr>
          <w:p w14:paraId="5D4B485B">
            <w:pPr>
              <w:adjustRightInd/>
              <w:snapToGrid/>
              <w:spacing w:after="0"/>
              <w:jc w:val="center"/>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技术要求</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2795"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3810" w:type="dxa"/>
            <w:tcBorders>
              <w:top w:val="nil"/>
              <w:left w:val="nil"/>
              <w:bottom w:val="single" w:color="auto" w:sz="4" w:space="0"/>
              <w:right w:val="single" w:color="auto" w:sz="4" w:space="0"/>
            </w:tcBorders>
            <w:shd w:val="clear" w:color="000000" w:fill="FFFFFF"/>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361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356" w:type="dxa"/>
            <w:gridSpan w:val="3"/>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611" w:type="dxa"/>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4"/>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66319F51">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乙方须在合同签订后一年内，协助甲方完成强制性清洁生产审核（包含但不限于完成清洁生产审核报告编制、专家验收评审及通过生态环境局验收）、应急预案的编制（包含专家评审及备案审批），并指导我司对排污许可证进行重新申请</w:t>
      </w:r>
      <w:r>
        <w:rPr>
          <w:rFonts w:hint="eastAsia" w:ascii="方正仿宋_GBK" w:hAnsi="方正仿宋_GBK" w:eastAsia="方正仿宋_GBK" w:cs="方正仿宋_GBK"/>
          <w:sz w:val="28"/>
          <w:szCs w:val="28"/>
          <w:highlight w:val="none"/>
        </w:rPr>
        <w:t>。</w:t>
      </w:r>
    </w:p>
    <w:p w14:paraId="60D35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w:t>
      </w:r>
      <w:r>
        <w:rPr>
          <w:rFonts w:hint="eastAsia" w:ascii="方正仿宋_GBK" w:hAnsi="方正仿宋_GBK" w:eastAsia="方正仿宋_GBK" w:cs="方正仿宋_GBK"/>
          <w:sz w:val="28"/>
          <w:szCs w:val="28"/>
          <w:highlight w:val="none"/>
          <w:lang w:val="en-US" w:eastAsia="zh-CN"/>
        </w:rPr>
        <w:t>务</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浙江省绍兴市柯桥区钱滨线二线海塘绍兴市再生能源发展有限公司。</w:t>
      </w:r>
    </w:p>
    <w:p w14:paraId="3024D424">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 xml:space="preserve">第三条 </w:t>
      </w:r>
      <w:r>
        <w:rPr>
          <w:rFonts w:ascii="Times New Roman" w:hAnsi="Times New Roman" w:eastAsia="黑体"/>
          <w:sz w:val="28"/>
          <w:szCs w:val="28"/>
          <w:highlight w:val="none"/>
        </w:rPr>
        <w:t>技术要求</w:t>
      </w:r>
      <w:r>
        <w:rPr>
          <w:rFonts w:hint="eastAsia" w:ascii="Times New Roman" w:hAnsi="Times New Roman" w:eastAsia="黑体"/>
          <w:sz w:val="28"/>
          <w:szCs w:val="28"/>
          <w:highlight w:val="none"/>
          <w:lang w:val="en-US" w:eastAsia="zh-CN"/>
        </w:rPr>
        <w:t>及工作量</w:t>
      </w:r>
    </w:p>
    <w:p w14:paraId="5069C50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技术要求</w:t>
      </w:r>
    </w:p>
    <w:p w14:paraId="0D7577AB">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根据《清洁生产审核办法》、《清洁生产评估与验收指南》、《清洁生产审核技术要求》等法规开展强制性清洁生产审核工作（包含但不限于完成清洁生产审核报告编制、专家验收评审及通过生态环境局验收）；</w:t>
      </w:r>
    </w:p>
    <w:p w14:paraId="7D9B665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根据《突发事件应急预案管理办法》、《排污许可管理办法》和《排污许可证申领与核发技术规范》等法规要求，结合我司超低排放改造实际，对我司突发环境事件应急预案进行重新编制（包含专家评审及备案审批），并指导我司对排污许可证进行重新申请。</w:t>
      </w:r>
    </w:p>
    <w:p w14:paraId="2D6EB5E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工作量</w:t>
      </w:r>
    </w:p>
    <w:p w14:paraId="3AB20C28">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1.开展强制性清洁生产审核工作（包含但不限于完成清洁生产审核报告编制、专家验收评审及通过生态环境局验收）；</w:t>
      </w:r>
    </w:p>
    <w:p w14:paraId="238FDF5E">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2.编制突发环境事件应急预案（包含专家评审及备案审批），并指导我司对排污许可证进行重新申请。</w:t>
      </w:r>
    </w:p>
    <w:p w14:paraId="38BF1386">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rPr>
      </w:pPr>
      <w:r>
        <w:rPr>
          <w:rFonts w:hint="eastAsia" w:ascii="黑体" w:hAnsi="黑体" w:eastAsia="黑体" w:cs="黑体"/>
          <w:sz w:val="28"/>
          <w:szCs w:val="28"/>
          <w:highlight w:val="none"/>
        </w:rPr>
        <w:t xml:space="preserve">第四条 合同价格   </w:t>
      </w:r>
    </w:p>
    <w:p w14:paraId="3C7D937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合同总金额人民币（大写）</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元整，本合同为固定</w:t>
      </w:r>
      <w:r>
        <w:rPr>
          <w:rFonts w:hint="eastAsia" w:ascii="方正仿宋_GBK" w:hAnsi="方正仿宋_GBK" w:eastAsia="方正仿宋_GBK" w:cs="方正仿宋_GBK"/>
          <w:sz w:val="28"/>
          <w:szCs w:val="28"/>
          <w:highlight w:val="none"/>
          <w:lang w:val="en-US" w:eastAsia="zh-CN"/>
        </w:rPr>
        <w:t>总价</w:t>
      </w:r>
      <w:r>
        <w:rPr>
          <w:rFonts w:hint="eastAsia" w:ascii="方正仿宋_GBK" w:hAnsi="方正仿宋_GBK" w:eastAsia="方正仿宋_GBK" w:cs="方正仿宋_GBK"/>
          <w:sz w:val="28"/>
          <w:szCs w:val="28"/>
          <w:highlight w:val="none"/>
        </w:rPr>
        <w:t>合同，金额包含人员服务费、专家评审费、监测检测费（如有）、差旅交通费</w:t>
      </w:r>
      <w:r>
        <w:rPr>
          <w:rFonts w:hint="eastAsia" w:ascii="方正仿宋_GBK" w:hAnsi="方正仿宋_GBK" w:eastAsia="方正仿宋_GBK" w:cs="方正仿宋_GBK"/>
          <w:sz w:val="28"/>
          <w:szCs w:val="28"/>
          <w:highlight w:val="none"/>
          <w:lang w:val="en-US" w:eastAsia="zh-CN"/>
        </w:rPr>
        <w:t>及</w:t>
      </w:r>
      <w:r>
        <w:rPr>
          <w:rFonts w:hint="eastAsia" w:ascii="方正仿宋_GBK" w:hAnsi="方正仿宋_GBK" w:eastAsia="方正仿宋_GBK" w:cs="方正仿宋_GBK"/>
          <w:sz w:val="28"/>
          <w:szCs w:val="28"/>
          <w:highlight w:val="none"/>
        </w:rPr>
        <w:t>税金等完成本项目所需的一切费用，</w:t>
      </w:r>
      <w:r>
        <w:rPr>
          <w:rFonts w:hint="eastAsia" w:ascii="方正仿宋_GBK" w:hAnsi="方正仿宋_GBK" w:eastAsia="方正仿宋_GBK" w:cs="方正仿宋_GBK"/>
          <w:sz w:val="28"/>
          <w:szCs w:val="28"/>
          <w:highlight w:val="none"/>
          <w:lang w:val="en-US" w:eastAsia="zh-CN"/>
        </w:rPr>
        <w:t>甲乙</w:t>
      </w:r>
      <w:r>
        <w:rPr>
          <w:rFonts w:hint="eastAsia" w:ascii="方正仿宋_GBK" w:hAnsi="方正仿宋_GBK" w:eastAsia="方正仿宋_GBK" w:cs="方正仿宋_GBK"/>
          <w:sz w:val="28"/>
          <w:szCs w:val="28"/>
          <w:highlight w:val="none"/>
        </w:rPr>
        <w:t>双方不能因市场价格变化而调整合同价。</w:t>
      </w:r>
    </w:p>
    <w:p w14:paraId="3C0CA234">
      <w:pPr>
        <w:pStyle w:val="35"/>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ascii="Times New Roman" w:hAnsi="Times New Roman" w:eastAsia="黑体"/>
          <w:kern w:val="2"/>
          <w:sz w:val="28"/>
          <w:szCs w:val="28"/>
          <w:highlight w:val="none"/>
        </w:rPr>
        <w:t>付款方式及保证金</w:t>
      </w:r>
    </w:p>
    <w:p w14:paraId="4B8BA801">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乙方完成全部3项工作——强制性清洁生产审核（包含但不限于完成清洁生产审核报告编制、专家验收评审及通过生态环境局验收）、突发环境事件应急预案编制（包含专家评审及备案审批）并指导我司对排污许可证进行重新申请——经甲方书面验收合格后，乙方提供经双方确认的工作量清单及等额、合法、有效的增值税专用发票，甲方自收到准确清单和发票且核对无误后，于次二月完成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履约保证金（合同价的5%），履约保证金于合同期满且无未决违约行为及质量争议后无息退还</w:t>
      </w:r>
      <w:r>
        <w:rPr>
          <w:rFonts w:hint="eastAsia" w:ascii="仿宋" w:hAnsi="仿宋" w:eastAsia="仿宋" w:cs="仿宋"/>
          <w:color w:val="auto"/>
          <w:kern w:val="2"/>
          <w:sz w:val="30"/>
          <w:szCs w:val="30"/>
          <w:highlight w:val="none"/>
          <w:lang w:eastAsia="zh-CN"/>
        </w:rPr>
        <w:t>。</w:t>
      </w:r>
    </w:p>
    <w:p w14:paraId="379255D2">
      <w:pPr>
        <w:pStyle w:val="35"/>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highlight w:val="none"/>
        </w:rPr>
      </w:pPr>
      <w:r>
        <w:rPr>
          <w:rFonts w:hint="eastAsia" w:ascii="Times New Roman" w:hAnsi="Times New Roman" w:eastAsia="黑体" w:cs="Times New Roman"/>
          <w:kern w:val="2"/>
          <w:sz w:val="28"/>
          <w:szCs w:val="28"/>
          <w:highlight w:val="none"/>
          <w:lang w:val="en-US" w:eastAsia="zh-CN" w:bidi="ar-SA"/>
        </w:rPr>
        <w:t xml:space="preserve">第六条 </w:t>
      </w:r>
      <w:r>
        <w:rPr>
          <w:rFonts w:ascii="Times New Roman" w:hAnsi="Times New Roman" w:eastAsia="黑体"/>
          <w:kern w:val="2"/>
          <w:sz w:val="28"/>
          <w:szCs w:val="28"/>
          <w:highlight w:val="none"/>
        </w:rPr>
        <w:t>验收标准</w:t>
      </w:r>
    </w:p>
    <w:p w14:paraId="3697D57A">
      <w:pPr>
        <w:pStyle w:val="35"/>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5"/>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5"/>
        <w:spacing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p>
    <w:p w14:paraId="58345FDD">
      <w:pPr>
        <w:pStyle w:val="35"/>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5"/>
        <w:spacing w:after="0"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p>
    <w:p w14:paraId="65A74FB8">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w:t>
      </w:r>
    </w:p>
    <w:p w14:paraId="62877B4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5"/>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p>
    <w:p w14:paraId="21FD59D4">
      <w:pPr>
        <w:pStyle w:val="35"/>
        <w:numPr>
          <w:ilvl w:val="0"/>
          <w:numId w:val="0"/>
        </w:numPr>
        <w:spacing w:after="0" w:line="579" w:lineRule="exact"/>
        <w:contextualSpacing/>
        <w:jc w:val="both"/>
        <w:outlineLvl w:val="0"/>
        <w:rPr>
          <w:rFonts w:ascii="Times New Roman" w:hAnsi="Times New Roman" w:eastAsia="黑体"/>
          <w:sz w:val="28"/>
          <w:szCs w:val="28"/>
          <w:highlight w:val="none"/>
        </w:rPr>
      </w:pPr>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p>
    <w:p w14:paraId="50CED801">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乙方出现下列情形之一的，甲方有权单方解除本合同，且乙方已支付的履约保证金不予退还，同时对甲方造成损失的，甲方有权另行向乙方追偿：</w:t>
      </w:r>
    </w:p>
    <w:p w14:paraId="276E356B">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5"/>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5"/>
        <w:spacing w:after="0" w:line="579" w:lineRule="exact"/>
        <w:contextualSpacing/>
        <w:jc w:val="both"/>
        <w:outlineLvl w:val="0"/>
        <w:rPr>
          <w:rFonts w:hint="default" w:ascii="Times New Roman" w:hAnsi="Times New Roman" w:eastAsia="黑体"/>
          <w:sz w:val="28"/>
          <w:szCs w:val="28"/>
          <w:lang w:val="en-US" w:eastAsia="zh-CN"/>
        </w:rPr>
      </w:pPr>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p>
    <w:p w14:paraId="53434468">
      <w:pPr>
        <w:pStyle w:val="35"/>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按照《中华人民共和国民法典》相关条款 。</w:t>
      </w:r>
    </w:p>
    <w:p w14:paraId="05C4950F">
      <w:pPr>
        <w:pStyle w:val="35"/>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p>
    <w:p w14:paraId="792E7736">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5"/>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p>
    <w:p w14:paraId="1BEF0F0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5"/>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5"/>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p>
    <w:p w14:paraId="7D944763">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2DD2362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544CA3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E2EF21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1CCC98F">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E3F81A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239E06E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DFCBE08">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7DA44C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AA7966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bookmarkStart w:id="16" w:name="_Toc14763"/>
      <w:r>
        <w:rPr>
          <w:rFonts w:hint="eastAsia" w:ascii="Times New Roman" w:hAnsi="Times New Roman" w:eastAsia="方正仿宋_GBK" w:cs="Times New Roman"/>
          <w:b/>
          <w:bCs/>
          <w:sz w:val="28"/>
          <w:szCs w:val="28"/>
          <w:highlight w:val="none"/>
          <w:lang w:val="en-US" w:eastAsia="zh-CN"/>
        </w:rPr>
        <w:t>附件：</w:t>
      </w:r>
      <w:bookmarkEnd w:id="16"/>
    </w:p>
    <w:p w14:paraId="5815510C">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10066FB4">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3110C465">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yellow"/>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强制性清洁生产审核、突发环境事件应急预案编制、排污许可证重新申请项目</w:t>
      </w:r>
    </w:p>
    <w:p w14:paraId="5BE949C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150C768F">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478BA72B">
      <w:pPr>
        <w:pStyle w:val="35"/>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6054F199">
      <w:pPr>
        <w:pStyle w:val="35"/>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0CFCC8DD">
      <w:pPr>
        <w:pStyle w:val="35"/>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18A67AD0">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6D898E47">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33F16A0D">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E22EDCF">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6115DC9C">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7EDE424F">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41FE7C00">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0E2561D7">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3E23D3DC">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33EA5A61">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D328669">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2C7FF2BD">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38BDBAA3">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3325DE96">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4046F1C5">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3CC95C25">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44DE08C7">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0ECED539">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5B2C56AA">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22B38F16">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29D5AEBF">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77DD6787">
      <w:pPr>
        <w:pStyle w:val="35"/>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本责任书一式陆份，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9EA87AC">
      <w:pPr>
        <w:pStyle w:val="37"/>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3504356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028E762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73314DB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316BC9A1">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018EA15A">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7C3320C9">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CCE3741">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17" w:name="_Toc5159"/>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4"/>
      <w:bookmarkEnd w:id="17"/>
    </w:p>
    <w:p w14:paraId="412D71F2">
      <w:pPr>
        <w:jc w:val="left"/>
        <w:outlineLvl w:val="0"/>
        <w:rPr>
          <w:rStyle w:val="21"/>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强制性清洁生产审核、突发环境事件应急预案编制、排污许可证重新申请项目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SX-ZH-QZ-2609007</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1"/>
          <w:rFonts w:hint="eastAsia" w:ascii="仿宋" w:hAnsi="仿宋" w:eastAsia="仿宋" w:cs="仿宋"/>
          <w:sz w:val="30"/>
        </w:rPr>
        <w:br w:type="page"/>
      </w:r>
    </w:p>
    <w:p w14:paraId="22963BAB">
      <w:pPr>
        <w:jc w:val="left"/>
        <w:outlineLvl w:val="0"/>
        <w:rPr>
          <w:rStyle w:val="21"/>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1"/>
          <w:rFonts w:hint="eastAsia" w:ascii="仿宋" w:hAnsi="仿宋" w:eastAsia="仿宋" w:cs="仿宋"/>
          <w:sz w:val="30"/>
        </w:rPr>
      </w:pPr>
      <w:bookmarkStart w:id="18" w:name="_Toc12044"/>
      <w:r>
        <w:rPr>
          <w:rStyle w:val="21"/>
          <w:rFonts w:hint="eastAsia" w:ascii="仿宋" w:hAnsi="仿宋" w:eastAsia="仿宋" w:cs="仿宋"/>
          <w:sz w:val="30"/>
        </w:rPr>
        <w:t>附件一：</w:t>
      </w:r>
      <w:bookmarkEnd w:id="18"/>
    </w:p>
    <w:p w14:paraId="7B642CA0">
      <w:pPr>
        <w:jc w:val="left"/>
        <w:outlineLvl w:val="0"/>
        <w:rPr>
          <w:rStyle w:val="21"/>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绍兴市再生能源发展有限公司强制性清洁生产审核、突发环境事件应急预案编制、排污许可证重新申请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资质证明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lang w:val="en-US" w:eastAsia="zh-CN"/>
              </w:rPr>
              <w:t>清洁生产审核相关行业资质</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2721516A">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8CDDA1F">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40E3B1BF">
            <w:pPr>
              <w:keepNext w:val="0"/>
              <w:keepLines w:val="0"/>
              <w:widowControl/>
              <w:suppressLineNumbers w:val="0"/>
              <w:jc w:val="center"/>
              <w:rPr>
                <w:rFonts w:hint="default"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业绩证明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43AC316">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lang w:val="en-US" w:eastAsia="zh-CN"/>
              </w:rPr>
              <w:t>自2023年1月1日至投标截止日，至少具有1项已完成的浙江省内强制性清洁生产审核咨询服务业绩，须提供合同复印件</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6184CCD5">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71B7003B">
            <w:pPr>
              <w:autoSpaceDE w:val="0"/>
              <w:autoSpaceDN w:val="0"/>
              <w:spacing w:line="360" w:lineRule="auto"/>
              <w:jc w:val="center"/>
              <w:rPr>
                <w:rFonts w:hint="eastAsia" w:ascii="仿宋" w:hAnsi="仿宋" w:eastAsia="仿宋" w:cs="仿宋"/>
                <w:color w:val="auto"/>
                <w:sz w:val="24"/>
                <w:szCs w:val="24"/>
                <w:highlight w:val="none"/>
              </w:rPr>
            </w:pPr>
          </w:p>
        </w:tc>
      </w:tr>
    </w:tbl>
    <w:p w14:paraId="1AF27659">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4218D2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4F6A7F2C">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2.须随表提交相应的证明材料及加盖单位公章的、在有效期限内的营业执照复印件，装订成册。</w:t>
      </w:r>
    </w:p>
    <w:p w14:paraId="6D218D5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0CF1B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5E4F92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p>
    <w:p w14:paraId="68506379">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ECE39BF">
      <w:pPr>
        <w:jc w:val="left"/>
        <w:outlineLvl w:val="0"/>
        <w:rPr>
          <w:rStyle w:val="21"/>
          <w:rFonts w:hint="eastAsia" w:ascii="仿宋" w:hAnsi="仿宋" w:eastAsia="仿宋" w:cs="仿宋"/>
          <w:sz w:val="30"/>
        </w:rPr>
      </w:pPr>
    </w:p>
    <w:p w14:paraId="4A931E0D">
      <w:pPr>
        <w:jc w:val="left"/>
        <w:outlineLvl w:val="0"/>
        <w:rPr>
          <w:rStyle w:val="21"/>
          <w:rFonts w:hint="eastAsia" w:ascii="仿宋" w:hAnsi="仿宋" w:eastAsia="仿宋" w:cs="仿宋"/>
          <w:sz w:val="30"/>
        </w:rPr>
      </w:pPr>
    </w:p>
    <w:p w14:paraId="289347F0">
      <w:pPr>
        <w:jc w:val="left"/>
        <w:outlineLvl w:val="0"/>
        <w:rPr>
          <w:rStyle w:val="21"/>
          <w:rFonts w:hint="eastAsia" w:ascii="仿宋" w:hAnsi="仿宋" w:eastAsia="仿宋" w:cs="仿宋"/>
          <w:sz w:val="30"/>
        </w:rPr>
      </w:pPr>
    </w:p>
    <w:p w14:paraId="714DA679">
      <w:pPr>
        <w:jc w:val="left"/>
        <w:outlineLvl w:val="0"/>
        <w:rPr>
          <w:rStyle w:val="21"/>
          <w:rFonts w:hint="eastAsia" w:ascii="仿宋" w:hAnsi="仿宋" w:eastAsia="仿宋" w:cs="仿宋"/>
          <w:sz w:val="30"/>
        </w:rPr>
      </w:pPr>
    </w:p>
    <w:p w14:paraId="5F2355C8">
      <w:pPr>
        <w:jc w:val="left"/>
        <w:outlineLvl w:val="0"/>
        <w:rPr>
          <w:rStyle w:val="21"/>
          <w:rFonts w:hint="eastAsia" w:ascii="仿宋" w:hAnsi="仿宋" w:eastAsia="仿宋" w:cs="仿宋"/>
          <w:sz w:val="30"/>
        </w:rPr>
      </w:pPr>
    </w:p>
    <w:p w14:paraId="41836E8B">
      <w:pPr>
        <w:jc w:val="left"/>
        <w:outlineLvl w:val="0"/>
        <w:rPr>
          <w:rStyle w:val="21"/>
          <w:rFonts w:hint="eastAsia" w:ascii="仿宋" w:hAnsi="仿宋" w:eastAsia="仿宋" w:cs="仿宋"/>
          <w:sz w:val="30"/>
        </w:rPr>
      </w:pPr>
    </w:p>
    <w:p w14:paraId="5E6F0AB0">
      <w:pPr>
        <w:jc w:val="left"/>
        <w:outlineLvl w:val="0"/>
        <w:rPr>
          <w:rStyle w:val="21"/>
          <w:rFonts w:hint="eastAsia" w:ascii="仿宋" w:hAnsi="仿宋" w:eastAsia="仿宋" w:cs="仿宋"/>
          <w:sz w:val="30"/>
        </w:rPr>
      </w:pPr>
    </w:p>
    <w:p w14:paraId="2A6C9D94">
      <w:pPr>
        <w:jc w:val="left"/>
        <w:outlineLvl w:val="0"/>
        <w:rPr>
          <w:rStyle w:val="21"/>
          <w:rFonts w:hint="eastAsia" w:ascii="仿宋" w:hAnsi="仿宋" w:eastAsia="仿宋" w:cs="仿宋"/>
          <w:sz w:val="30"/>
        </w:rPr>
      </w:pPr>
    </w:p>
    <w:p w14:paraId="49FC582B">
      <w:pPr>
        <w:jc w:val="left"/>
        <w:outlineLvl w:val="0"/>
        <w:rPr>
          <w:rStyle w:val="21"/>
          <w:rFonts w:hint="eastAsia" w:ascii="仿宋" w:hAnsi="仿宋" w:eastAsia="仿宋" w:cs="仿宋"/>
          <w:sz w:val="30"/>
        </w:rPr>
      </w:pPr>
    </w:p>
    <w:p w14:paraId="48887529">
      <w:pPr>
        <w:jc w:val="left"/>
        <w:outlineLvl w:val="0"/>
        <w:rPr>
          <w:rStyle w:val="21"/>
          <w:rFonts w:hint="eastAsia" w:ascii="仿宋" w:hAnsi="仿宋" w:eastAsia="仿宋" w:cs="仿宋"/>
          <w:sz w:val="30"/>
        </w:rPr>
      </w:pPr>
    </w:p>
    <w:p w14:paraId="764599F8">
      <w:pPr>
        <w:jc w:val="left"/>
        <w:outlineLvl w:val="0"/>
        <w:rPr>
          <w:rStyle w:val="21"/>
          <w:rFonts w:hint="eastAsia" w:ascii="仿宋" w:hAnsi="仿宋" w:eastAsia="仿宋" w:cs="仿宋"/>
          <w:sz w:val="30"/>
        </w:rPr>
      </w:pPr>
    </w:p>
    <w:p w14:paraId="60289D8E">
      <w:pPr>
        <w:jc w:val="left"/>
        <w:outlineLvl w:val="0"/>
        <w:rPr>
          <w:rStyle w:val="21"/>
          <w:rFonts w:hint="eastAsia" w:ascii="仿宋" w:hAnsi="仿宋" w:eastAsia="仿宋" w:cs="仿宋"/>
          <w:sz w:val="30"/>
        </w:rPr>
      </w:pPr>
    </w:p>
    <w:p w14:paraId="0FC3E4AF">
      <w:pPr>
        <w:jc w:val="left"/>
        <w:outlineLvl w:val="0"/>
        <w:rPr>
          <w:rStyle w:val="21"/>
          <w:rFonts w:hint="eastAsia" w:ascii="仿宋" w:hAnsi="仿宋" w:eastAsia="仿宋" w:cs="仿宋"/>
          <w:sz w:val="30"/>
        </w:rPr>
      </w:pPr>
    </w:p>
    <w:p w14:paraId="2C9A322D">
      <w:pPr>
        <w:jc w:val="left"/>
        <w:outlineLvl w:val="0"/>
        <w:rPr>
          <w:rStyle w:val="21"/>
          <w:rFonts w:hint="eastAsia" w:ascii="仿宋" w:hAnsi="仿宋" w:eastAsia="仿宋" w:cs="仿宋"/>
          <w:sz w:val="30"/>
        </w:rPr>
      </w:pPr>
    </w:p>
    <w:p w14:paraId="566F031E">
      <w:pPr>
        <w:jc w:val="left"/>
        <w:outlineLvl w:val="0"/>
        <w:rPr>
          <w:rStyle w:val="21"/>
          <w:rFonts w:hint="eastAsia" w:ascii="仿宋" w:hAnsi="仿宋" w:eastAsia="仿宋" w:cs="仿宋"/>
          <w:sz w:val="30"/>
        </w:rPr>
      </w:pPr>
    </w:p>
    <w:p w14:paraId="0272915C">
      <w:pPr>
        <w:jc w:val="left"/>
        <w:outlineLvl w:val="0"/>
        <w:rPr>
          <w:rStyle w:val="21"/>
          <w:rFonts w:hint="eastAsia" w:ascii="仿宋" w:hAnsi="仿宋" w:eastAsia="仿宋" w:cs="仿宋"/>
          <w:sz w:val="30"/>
        </w:rPr>
      </w:pPr>
    </w:p>
    <w:p w14:paraId="657D6C18">
      <w:pPr>
        <w:jc w:val="left"/>
        <w:outlineLvl w:val="0"/>
        <w:rPr>
          <w:rStyle w:val="21"/>
          <w:rFonts w:hint="eastAsia" w:ascii="仿宋" w:hAnsi="仿宋" w:eastAsia="仿宋" w:cs="仿宋"/>
          <w:sz w:val="30"/>
        </w:rPr>
      </w:pPr>
    </w:p>
    <w:p w14:paraId="1DE3ACAA">
      <w:pPr>
        <w:pStyle w:val="12"/>
        <w:rPr>
          <w:rStyle w:val="21"/>
          <w:rFonts w:hint="eastAsia" w:ascii="仿宋" w:hAnsi="仿宋" w:eastAsia="仿宋" w:cs="仿宋"/>
          <w:sz w:val="30"/>
        </w:rPr>
      </w:pPr>
    </w:p>
    <w:p w14:paraId="6B5AD8E0">
      <w:pPr>
        <w:pStyle w:val="12"/>
        <w:rPr>
          <w:rStyle w:val="21"/>
          <w:rFonts w:hint="eastAsia" w:ascii="仿宋" w:hAnsi="仿宋" w:eastAsia="仿宋" w:cs="仿宋"/>
          <w:sz w:val="30"/>
        </w:rPr>
      </w:pPr>
    </w:p>
    <w:p w14:paraId="1945DD19">
      <w:pPr>
        <w:pStyle w:val="12"/>
        <w:rPr>
          <w:rStyle w:val="21"/>
          <w:rFonts w:hint="eastAsia" w:ascii="仿宋" w:hAnsi="仿宋" w:eastAsia="仿宋" w:cs="仿宋"/>
          <w:sz w:val="30"/>
        </w:rPr>
      </w:pPr>
    </w:p>
    <w:p w14:paraId="6E71099C">
      <w:pPr>
        <w:pStyle w:val="12"/>
        <w:rPr>
          <w:rStyle w:val="21"/>
          <w:rFonts w:hint="eastAsia" w:ascii="仿宋" w:hAnsi="仿宋" w:eastAsia="仿宋" w:cs="仿宋"/>
          <w:sz w:val="30"/>
        </w:rPr>
      </w:pPr>
    </w:p>
    <w:p w14:paraId="01B496AD">
      <w:pPr>
        <w:pStyle w:val="12"/>
        <w:rPr>
          <w:rStyle w:val="21"/>
          <w:rFonts w:hint="eastAsia" w:ascii="仿宋" w:hAnsi="仿宋" w:eastAsia="仿宋" w:cs="仿宋"/>
          <w:sz w:val="30"/>
        </w:rPr>
      </w:pPr>
    </w:p>
    <w:p w14:paraId="1C9E97A4">
      <w:pPr>
        <w:pStyle w:val="12"/>
        <w:rPr>
          <w:rStyle w:val="21"/>
          <w:rFonts w:hint="eastAsia" w:ascii="仿宋" w:hAnsi="仿宋" w:eastAsia="仿宋" w:cs="仿宋"/>
          <w:sz w:val="30"/>
        </w:rPr>
      </w:pPr>
    </w:p>
    <w:p w14:paraId="45FCD6C4">
      <w:pPr>
        <w:pStyle w:val="12"/>
        <w:rPr>
          <w:rStyle w:val="21"/>
          <w:rFonts w:hint="eastAsia" w:ascii="仿宋" w:hAnsi="仿宋" w:eastAsia="仿宋" w:cs="仿宋"/>
          <w:sz w:val="30"/>
        </w:rPr>
      </w:pPr>
    </w:p>
    <w:p w14:paraId="4B91D774">
      <w:pPr>
        <w:jc w:val="left"/>
        <w:outlineLvl w:val="0"/>
        <w:rPr>
          <w:rStyle w:val="21"/>
          <w:rFonts w:hint="eastAsia" w:ascii="仿宋" w:hAnsi="仿宋" w:eastAsia="仿宋" w:cs="仿宋"/>
          <w:sz w:val="30"/>
        </w:rPr>
      </w:pPr>
    </w:p>
    <w:p w14:paraId="08CA967B">
      <w:pPr>
        <w:jc w:val="left"/>
        <w:outlineLvl w:val="0"/>
        <w:rPr>
          <w:rStyle w:val="21"/>
          <w:rFonts w:hint="eastAsia" w:ascii="仿宋" w:hAnsi="仿宋" w:eastAsia="仿宋" w:cs="仿宋"/>
          <w:sz w:val="30"/>
        </w:rPr>
      </w:pPr>
      <w:bookmarkStart w:id="19" w:name="_Toc18885"/>
      <w:r>
        <w:rPr>
          <w:rStyle w:val="21"/>
          <w:rFonts w:hint="eastAsia" w:ascii="仿宋" w:hAnsi="仿宋" w:eastAsia="仿宋" w:cs="仿宋"/>
          <w:sz w:val="30"/>
        </w:rPr>
        <w:t>附件</w:t>
      </w:r>
      <w:r>
        <w:rPr>
          <w:rStyle w:val="21"/>
          <w:rFonts w:hint="eastAsia" w:ascii="仿宋" w:hAnsi="仿宋" w:eastAsia="仿宋" w:cs="仿宋"/>
          <w:sz w:val="30"/>
          <w:lang w:val="en-US"/>
        </w:rPr>
        <w:t>二</w:t>
      </w:r>
      <w:r>
        <w:rPr>
          <w:rStyle w:val="21"/>
          <w:rFonts w:hint="eastAsia" w:ascii="仿宋" w:hAnsi="仿宋" w:eastAsia="仿宋" w:cs="仿宋"/>
          <w:sz w:val="30"/>
        </w:rPr>
        <w:t>：</w:t>
      </w:r>
      <w:bookmarkEnd w:id="19"/>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强制性清洁生产审核、突发环境事件应急预案编制、排污许可证重新申请 </w:t>
      </w:r>
      <w:r>
        <w:rPr>
          <w:rFonts w:hint="eastAsia" w:ascii="仿宋" w:hAnsi="仿宋" w:eastAsia="仿宋" w:cs="仿宋"/>
          <w:sz w:val="30"/>
          <w:szCs w:val="30"/>
          <w:u w:val="none"/>
          <w:lang w:val="en-US" w:eastAsia="zh-CN"/>
        </w:rPr>
        <w:t>项目。</w:t>
      </w:r>
    </w:p>
    <w:tbl>
      <w:tblPr>
        <w:tblStyle w:val="13"/>
        <w:tblW w:w="5630" w:type="pct"/>
        <w:jc w:val="center"/>
        <w:tblLayout w:type="fixed"/>
        <w:tblCellMar>
          <w:top w:w="0" w:type="dxa"/>
          <w:left w:w="108" w:type="dxa"/>
          <w:bottom w:w="0" w:type="dxa"/>
          <w:right w:w="108" w:type="dxa"/>
        </w:tblCellMar>
      </w:tblPr>
      <w:tblGrid>
        <w:gridCol w:w="475"/>
        <w:gridCol w:w="2561"/>
        <w:gridCol w:w="3130"/>
        <w:gridCol w:w="4294"/>
      </w:tblGrid>
      <w:tr w14:paraId="7EC7F900">
        <w:tblPrEx>
          <w:tblCellMar>
            <w:top w:w="0" w:type="dxa"/>
            <w:left w:w="108" w:type="dxa"/>
            <w:bottom w:w="0" w:type="dxa"/>
            <w:right w:w="108" w:type="dxa"/>
          </w:tblCellMar>
        </w:tblPrEx>
        <w:trPr>
          <w:trHeight w:val="467" w:hRule="atLeast"/>
          <w:jc w:val="center"/>
        </w:trPr>
        <w:tc>
          <w:tcPr>
            <w:tcW w:w="475" w:type="dxa"/>
            <w:tcBorders>
              <w:top w:val="single" w:color="000000" w:sz="4" w:space="0"/>
              <w:left w:val="single" w:color="000000" w:sz="4" w:space="0"/>
              <w:bottom w:val="single" w:color="000000" w:sz="4" w:space="0"/>
              <w:right w:val="single" w:color="000000" w:sz="4" w:space="0"/>
            </w:tcBorders>
            <w:noWrap/>
            <w:vAlign w:val="center"/>
          </w:tcPr>
          <w:p w14:paraId="17247F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561" w:type="dxa"/>
            <w:tcBorders>
              <w:top w:val="single" w:color="000000" w:sz="4" w:space="0"/>
              <w:left w:val="single" w:color="000000" w:sz="4" w:space="0"/>
              <w:bottom w:val="single" w:color="000000" w:sz="4" w:space="0"/>
              <w:right w:val="single" w:color="000000" w:sz="4" w:space="0"/>
            </w:tcBorders>
            <w:noWrap/>
            <w:vAlign w:val="center"/>
          </w:tcPr>
          <w:p w14:paraId="63E845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3130" w:type="dxa"/>
            <w:tcBorders>
              <w:top w:val="single" w:color="000000" w:sz="4" w:space="0"/>
              <w:left w:val="single" w:color="000000" w:sz="4" w:space="0"/>
              <w:bottom w:val="single" w:color="000000" w:sz="4" w:space="0"/>
              <w:right w:val="single" w:color="000000" w:sz="4" w:space="0"/>
            </w:tcBorders>
            <w:noWrap/>
            <w:vAlign w:val="center"/>
          </w:tcPr>
          <w:p w14:paraId="31598A7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工作量</w:t>
            </w:r>
          </w:p>
        </w:tc>
        <w:tc>
          <w:tcPr>
            <w:tcW w:w="4294" w:type="dxa"/>
            <w:tcBorders>
              <w:top w:val="single" w:color="000000" w:sz="4" w:space="0"/>
              <w:left w:val="single" w:color="000000" w:sz="4" w:space="0"/>
              <w:bottom w:val="single" w:color="000000" w:sz="4" w:space="0"/>
              <w:right w:val="single" w:color="000000" w:sz="4" w:space="0"/>
            </w:tcBorders>
            <w:noWrap/>
            <w:vAlign w:val="center"/>
          </w:tcPr>
          <w:p w14:paraId="33BD34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技术要求</w:t>
            </w:r>
          </w:p>
        </w:tc>
      </w:tr>
      <w:tr w14:paraId="6BB4D774">
        <w:tblPrEx>
          <w:tblCellMar>
            <w:top w:w="0" w:type="dxa"/>
            <w:left w:w="108" w:type="dxa"/>
            <w:bottom w:w="0" w:type="dxa"/>
            <w:right w:w="108" w:type="dxa"/>
          </w:tblCellMar>
        </w:tblPrEx>
        <w:trPr>
          <w:trHeight w:val="529" w:hRule="atLeast"/>
          <w:jc w:val="center"/>
        </w:trPr>
        <w:tc>
          <w:tcPr>
            <w:tcW w:w="475" w:type="dxa"/>
            <w:tcBorders>
              <w:top w:val="single" w:color="000000" w:sz="4" w:space="0"/>
              <w:left w:val="single" w:color="000000" w:sz="4" w:space="0"/>
              <w:bottom w:val="single" w:color="000000" w:sz="4" w:space="0"/>
              <w:right w:val="single" w:color="000000" w:sz="4" w:space="0"/>
            </w:tcBorders>
            <w:noWrap/>
            <w:vAlign w:val="center"/>
          </w:tcPr>
          <w:p w14:paraId="06DB4096">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2561" w:type="dxa"/>
            <w:tcBorders>
              <w:top w:val="single" w:color="000000" w:sz="4" w:space="0"/>
              <w:left w:val="single" w:color="000000" w:sz="4" w:space="0"/>
              <w:bottom w:val="single" w:color="000000" w:sz="4" w:space="0"/>
              <w:right w:val="single" w:color="000000" w:sz="4" w:space="0"/>
            </w:tcBorders>
            <w:noWrap w:val="0"/>
            <w:vAlign w:val="center"/>
          </w:tcPr>
          <w:p w14:paraId="02F4B0F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强制性清洁生产审核、突发环境事件应急预案编制、排污许可证重新申请</w:t>
            </w:r>
          </w:p>
        </w:tc>
        <w:tc>
          <w:tcPr>
            <w:tcW w:w="3130" w:type="dxa"/>
            <w:tcBorders>
              <w:top w:val="single" w:color="000000" w:sz="4" w:space="0"/>
              <w:left w:val="single" w:color="000000" w:sz="4" w:space="0"/>
              <w:bottom w:val="single" w:color="000000" w:sz="4" w:space="0"/>
              <w:right w:val="single" w:color="000000" w:sz="4" w:space="0"/>
            </w:tcBorders>
            <w:noWrap w:val="0"/>
            <w:vAlign w:val="center"/>
          </w:tcPr>
          <w:p w14:paraId="58DFA50F">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1.开展强制性清洁生产审核工作（包含但不限于完成清洁生产审核报告编制、专家验收评审及通过生态环境局验收）；</w:t>
            </w:r>
          </w:p>
          <w:p w14:paraId="18354E9F">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2.重新编制突发环境事件应急预案（包含专家评审及备案审批）</w:t>
            </w:r>
            <w:r>
              <w:rPr>
                <w:rFonts w:hint="default" w:ascii="仿宋" w:hAnsi="仿宋" w:eastAsia="仿宋" w:cs="仿宋"/>
                <w:i w:val="0"/>
                <w:iCs w:val="0"/>
                <w:strike w:val="0"/>
                <w:dstrike w:val="0"/>
                <w:color w:val="000000"/>
                <w:kern w:val="0"/>
                <w:sz w:val="24"/>
                <w:szCs w:val="24"/>
                <w:highlight w:val="none"/>
                <w:u w:val="none"/>
                <w:lang w:val="en-US" w:eastAsia="zh-CN" w:bidi="ar"/>
              </w:rPr>
              <w:t>并</w:t>
            </w:r>
            <w:r>
              <w:rPr>
                <w:rFonts w:hint="eastAsia" w:ascii="仿宋" w:hAnsi="仿宋" w:eastAsia="仿宋" w:cs="仿宋"/>
                <w:i w:val="0"/>
                <w:iCs w:val="0"/>
                <w:strike w:val="0"/>
                <w:dstrike w:val="0"/>
                <w:color w:val="000000"/>
                <w:kern w:val="0"/>
                <w:sz w:val="24"/>
                <w:szCs w:val="24"/>
                <w:highlight w:val="none"/>
                <w:u w:val="none"/>
                <w:lang w:val="en-US" w:eastAsia="zh-CN" w:bidi="ar"/>
              </w:rPr>
              <w:t>指导我司</w:t>
            </w:r>
            <w:r>
              <w:rPr>
                <w:rFonts w:hint="default" w:ascii="仿宋" w:hAnsi="仿宋" w:eastAsia="仿宋" w:cs="仿宋"/>
                <w:i w:val="0"/>
                <w:iCs w:val="0"/>
                <w:strike w:val="0"/>
                <w:dstrike w:val="0"/>
                <w:color w:val="000000"/>
                <w:kern w:val="0"/>
                <w:sz w:val="24"/>
                <w:szCs w:val="24"/>
                <w:highlight w:val="none"/>
                <w:u w:val="none"/>
                <w:lang w:val="en-US" w:eastAsia="zh-CN" w:bidi="ar"/>
              </w:rPr>
              <w:t>对排污许可证进行重新申请</w:t>
            </w:r>
          </w:p>
        </w:tc>
        <w:tc>
          <w:tcPr>
            <w:tcW w:w="4294" w:type="dxa"/>
            <w:tcBorders>
              <w:top w:val="single" w:color="000000" w:sz="4" w:space="0"/>
              <w:left w:val="single" w:color="000000" w:sz="4" w:space="0"/>
              <w:bottom w:val="single" w:color="000000" w:sz="4" w:space="0"/>
              <w:right w:val="single" w:color="000000" w:sz="4" w:space="0"/>
            </w:tcBorders>
            <w:noWrap w:val="0"/>
            <w:vAlign w:val="center"/>
          </w:tcPr>
          <w:p w14:paraId="3A402F94">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1.根据《清洁生产审核办法》、《清洁生产评估与验收指南》、《清洁生产审核技术要求》等法规开展强制性清洁生产审核工作</w:t>
            </w:r>
            <w:r>
              <w:rPr>
                <w:rFonts w:hint="eastAsia" w:ascii="仿宋" w:hAnsi="仿宋" w:eastAsia="仿宋" w:cs="仿宋"/>
                <w:i w:val="0"/>
                <w:iCs w:val="0"/>
                <w:strike w:val="0"/>
                <w:dstrike w:val="0"/>
                <w:color w:val="000000"/>
                <w:kern w:val="0"/>
                <w:sz w:val="24"/>
                <w:szCs w:val="24"/>
                <w:highlight w:val="none"/>
                <w:u w:val="none"/>
                <w:lang w:val="en-US" w:eastAsia="zh-CN" w:bidi="ar"/>
              </w:rPr>
              <w:t>（包含但不限于完成清洁生产审核报告编制、专家验收评审及通过生态环境局验收）</w:t>
            </w:r>
            <w:r>
              <w:rPr>
                <w:rFonts w:hint="eastAsia" w:ascii="仿宋" w:hAnsi="仿宋" w:eastAsia="仿宋" w:cs="仿宋"/>
                <w:i w:val="0"/>
                <w:iCs w:val="0"/>
                <w:strike w:val="0"/>
                <w:dstrike w:val="0"/>
                <w:color w:val="000000"/>
                <w:sz w:val="24"/>
                <w:szCs w:val="24"/>
                <w:highlight w:val="none"/>
                <w:u w:val="none"/>
                <w:lang w:val="en-US" w:eastAsia="zh-CN"/>
              </w:rPr>
              <w:t>；</w:t>
            </w:r>
          </w:p>
          <w:p w14:paraId="090F1277">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2.根据《突发事件应急预案管理办法》《排污许可管理办法》和《排污许可证申领与核发技术规范》等法规要求，结合我司改造实际，对我司突发环境事件应急预案进行重新编制</w:t>
            </w:r>
            <w:r>
              <w:rPr>
                <w:rFonts w:hint="eastAsia" w:ascii="仿宋" w:hAnsi="仿宋" w:eastAsia="仿宋" w:cs="仿宋"/>
                <w:i w:val="0"/>
                <w:iCs w:val="0"/>
                <w:strike w:val="0"/>
                <w:dstrike w:val="0"/>
                <w:color w:val="000000"/>
                <w:kern w:val="0"/>
                <w:sz w:val="24"/>
                <w:szCs w:val="24"/>
                <w:highlight w:val="none"/>
                <w:u w:val="none"/>
                <w:lang w:val="en-US" w:eastAsia="zh-CN" w:bidi="ar"/>
              </w:rPr>
              <w:t>（包含专家评审及备案审批）</w:t>
            </w:r>
            <w:r>
              <w:rPr>
                <w:rFonts w:hint="eastAsia" w:ascii="仿宋" w:hAnsi="仿宋" w:eastAsia="仿宋" w:cs="仿宋"/>
                <w:i w:val="0"/>
                <w:iCs w:val="0"/>
                <w:strike w:val="0"/>
                <w:dstrike w:val="0"/>
                <w:color w:val="000000"/>
                <w:sz w:val="24"/>
                <w:szCs w:val="24"/>
                <w:highlight w:val="none"/>
                <w:u w:val="none"/>
                <w:lang w:val="en-US" w:eastAsia="zh-CN"/>
              </w:rPr>
              <w:t>，</w:t>
            </w:r>
            <w:r>
              <w:rPr>
                <w:rFonts w:hint="default" w:ascii="仿宋" w:hAnsi="仿宋" w:eastAsia="仿宋" w:cs="仿宋"/>
                <w:i w:val="0"/>
                <w:iCs w:val="0"/>
                <w:strike w:val="0"/>
                <w:dstrike w:val="0"/>
                <w:color w:val="000000"/>
                <w:kern w:val="0"/>
                <w:sz w:val="24"/>
                <w:szCs w:val="24"/>
                <w:highlight w:val="none"/>
                <w:u w:val="none"/>
                <w:lang w:val="en-US" w:eastAsia="zh-CN" w:bidi="ar"/>
              </w:rPr>
              <w:t>并</w:t>
            </w:r>
            <w:r>
              <w:rPr>
                <w:rFonts w:hint="eastAsia" w:ascii="仿宋" w:hAnsi="仿宋" w:eastAsia="仿宋" w:cs="仿宋"/>
                <w:i w:val="0"/>
                <w:iCs w:val="0"/>
                <w:strike w:val="0"/>
                <w:dstrike w:val="0"/>
                <w:color w:val="000000"/>
                <w:kern w:val="0"/>
                <w:sz w:val="24"/>
                <w:szCs w:val="24"/>
                <w:highlight w:val="none"/>
                <w:u w:val="none"/>
                <w:lang w:val="en-US" w:eastAsia="zh-CN" w:bidi="ar"/>
              </w:rPr>
              <w:t>指导我司</w:t>
            </w:r>
            <w:r>
              <w:rPr>
                <w:rFonts w:hint="default" w:ascii="仿宋" w:hAnsi="仿宋" w:eastAsia="仿宋" w:cs="仿宋"/>
                <w:i w:val="0"/>
                <w:iCs w:val="0"/>
                <w:strike w:val="0"/>
                <w:dstrike w:val="0"/>
                <w:color w:val="000000"/>
                <w:kern w:val="0"/>
                <w:sz w:val="24"/>
                <w:szCs w:val="24"/>
                <w:highlight w:val="none"/>
                <w:u w:val="none"/>
                <w:lang w:val="en-US" w:eastAsia="zh-CN" w:bidi="ar"/>
              </w:rPr>
              <w:t>对排污许可证进行重新申请</w:t>
            </w:r>
          </w:p>
        </w:tc>
      </w:tr>
    </w:tbl>
    <w:p w14:paraId="4785987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报价如下：</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元</w:t>
      </w:r>
      <w:r>
        <w:rPr>
          <w:rFonts w:hint="eastAsia" w:ascii="仿宋" w:hAnsi="仿宋" w:eastAsia="仿宋" w:cs="仿宋"/>
          <w:sz w:val="30"/>
          <w:szCs w:val="30"/>
        </w:rPr>
        <w:t xml:space="preserve">，税率为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p>
    <w:p w14:paraId="1AF896A4">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服务方完成全部3项工作——强制性清洁生产审核（包含但不限于完成清洁生产审核报告编制、专家验收评审及通过生态环境局验收）、突发环境事件应急预案编制（包含专家评审及备案审批）并指导我司对排污许可证进行重新申请——经采购人书面验收合格后，服务方提供经双方确认的工作量清单及等额、合法、有效的增值税专用发票，采购人自收到准确清单和发票且核对无误后，于次二月完成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服务方需提供履约保证金（合同价</w:t>
      </w:r>
      <w:r>
        <w:rPr>
          <w:rFonts w:hint="eastAsia" w:ascii="仿宋" w:hAnsi="仿宋" w:eastAsia="仿宋" w:cs="仿宋"/>
          <w:sz w:val="30"/>
          <w:szCs w:val="30"/>
          <w:highlight w:val="none"/>
          <w:lang w:val="en-US" w:eastAsia="zh-CN"/>
        </w:rPr>
        <w:t>的5%），履约保证金于合同期满且无未决违约行为及质量争议后无息退还</w:t>
      </w:r>
      <w:r>
        <w:rPr>
          <w:rFonts w:hint="eastAsia" w:ascii="仿宋" w:hAnsi="仿宋" w:eastAsia="仿宋" w:cs="仿宋"/>
          <w:color w:val="auto"/>
          <w:kern w:val="2"/>
          <w:sz w:val="30"/>
          <w:szCs w:val="30"/>
          <w:highlight w:val="none"/>
        </w:rPr>
        <w:t>。</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w:t>
      </w:r>
      <w:r>
        <w:rPr>
          <w:rFonts w:hint="eastAsia" w:ascii="仿宋" w:hAnsi="仿宋" w:eastAsia="仿宋" w:cs="仿宋"/>
          <w:sz w:val="30"/>
          <w:szCs w:val="30"/>
          <w:highlight w:val="none"/>
          <w:lang w:val="en-US" w:eastAsia="zh-CN"/>
        </w:rPr>
        <w:t>4.5万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41BC282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color w:val="auto"/>
          <w:sz w:val="30"/>
          <w:szCs w:val="30"/>
          <w:highlight w:val="none"/>
          <w:lang w:val="en-US" w:eastAsia="zh-CN"/>
        </w:rPr>
        <w:t>2、该采购项目履约保证金为合同价的5%。服务方于合同签订前将履约保证金打入采购人指定账户。合同期满后，采购人退还履约保证金（无息）。</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49383308">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6004A5C2">
      <w:pPr>
        <w:jc w:val="left"/>
        <w:outlineLvl w:val="0"/>
        <w:rPr>
          <w:rStyle w:val="21"/>
          <w:rFonts w:hint="eastAsia" w:ascii="仿宋" w:hAnsi="仿宋" w:eastAsia="仿宋" w:cs="仿宋"/>
          <w:sz w:val="30"/>
        </w:rPr>
      </w:pPr>
      <w:bookmarkStart w:id="20" w:name="_Toc28603"/>
      <w:r>
        <w:rPr>
          <w:rStyle w:val="21"/>
          <w:rFonts w:hint="eastAsia" w:ascii="仿宋" w:hAnsi="仿宋" w:eastAsia="仿宋" w:cs="仿宋"/>
          <w:sz w:val="30"/>
          <w:lang w:val="en-US"/>
        </w:rPr>
        <w:t>附件三</w:t>
      </w:r>
      <w:r>
        <w:rPr>
          <w:rStyle w:val="21"/>
          <w:rFonts w:hint="eastAsia" w:ascii="仿宋" w:hAnsi="仿宋" w:eastAsia="仿宋" w:cs="仿宋"/>
          <w:sz w:val="30"/>
        </w:rPr>
        <w:t>：</w:t>
      </w:r>
      <w:bookmarkEnd w:id="20"/>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强制性清洁生产审核、突发环境事件应急预案编制、排污许可证重新申请项目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963489C">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80FA5"/>
    <w:multiLevelType w:val="singleLevel"/>
    <w:tmpl w:val="B3880FA5"/>
    <w:lvl w:ilvl="0" w:tentative="0">
      <w:start w:val="1"/>
      <w:numFmt w:val="decimal"/>
      <w:suff w:val="nothing"/>
      <w:lvlText w:val="%1"/>
      <w:lvlJc w:val="left"/>
      <w:pPr>
        <w:ind w:left="635" w:leftChars="0" w:hanging="425" w:firstLineChars="0"/>
      </w:pPr>
      <w:rPr>
        <w:rFonts w:hint="default"/>
      </w:rPr>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19D84D0B"/>
    <w:multiLevelType w:val="singleLevel"/>
    <w:tmpl w:val="19D84D0B"/>
    <w:lvl w:ilvl="0" w:tentative="0">
      <w:start w:val="1"/>
      <w:numFmt w:val="decimal"/>
      <w:suff w:val="nothing"/>
      <w:lvlText w:val="%1"/>
      <w:lvlJc w:val="left"/>
      <w:pPr>
        <w:ind w:left="635" w:leftChars="0" w:hanging="425" w:firstLineChars="0"/>
      </w:pPr>
      <w:rPr>
        <w:rFonts w:hint="default"/>
      </w:rPr>
    </w:lvl>
  </w:abstractNum>
  <w:abstractNum w:abstractNumId="5">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1D22213"/>
    <w:rsid w:val="027619AC"/>
    <w:rsid w:val="02834D04"/>
    <w:rsid w:val="031428FF"/>
    <w:rsid w:val="038D5656"/>
    <w:rsid w:val="03F95A31"/>
    <w:rsid w:val="04531E45"/>
    <w:rsid w:val="04605697"/>
    <w:rsid w:val="04FD1ABF"/>
    <w:rsid w:val="056A79D6"/>
    <w:rsid w:val="05D22118"/>
    <w:rsid w:val="05D355DF"/>
    <w:rsid w:val="06057AB3"/>
    <w:rsid w:val="062B00FD"/>
    <w:rsid w:val="067A3460"/>
    <w:rsid w:val="06AB256C"/>
    <w:rsid w:val="076328DA"/>
    <w:rsid w:val="07A76692"/>
    <w:rsid w:val="08186607"/>
    <w:rsid w:val="081D4AEB"/>
    <w:rsid w:val="083A3947"/>
    <w:rsid w:val="08F93082"/>
    <w:rsid w:val="093F2ABC"/>
    <w:rsid w:val="097479E0"/>
    <w:rsid w:val="09EF44EC"/>
    <w:rsid w:val="0A0C6ADD"/>
    <w:rsid w:val="0A32752C"/>
    <w:rsid w:val="0A9D29B8"/>
    <w:rsid w:val="0B2C6C02"/>
    <w:rsid w:val="0B8E6D39"/>
    <w:rsid w:val="0BAA0456"/>
    <w:rsid w:val="0BC12699"/>
    <w:rsid w:val="0BCC31F9"/>
    <w:rsid w:val="0C5A16A4"/>
    <w:rsid w:val="0DC35837"/>
    <w:rsid w:val="0DE61498"/>
    <w:rsid w:val="110C39D4"/>
    <w:rsid w:val="1297576D"/>
    <w:rsid w:val="12BF4C87"/>
    <w:rsid w:val="12E70A09"/>
    <w:rsid w:val="1325794A"/>
    <w:rsid w:val="14715E69"/>
    <w:rsid w:val="15061C4B"/>
    <w:rsid w:val="15341747"/>
    <w:rsid w:val="164F6705"/>
    <w:rsid w:val="16646293"/>
    <w:rsid w:val="16A83419"/>
    <w:rsid w:val="16FE5921"/>
    <w:rsid w:val="17B042A1"/>
    <w:rsid w:val="18987177"/>
    <w:rsid w:val="1906629D"/>
    <w:rsid w:val="190D0CE8"/>
    <w:rsid w:val="1A2B7D96"/>
    <w:rsid w:val="1A62541A"/>
    <w:rsid w:val="1BD33B78"/>
    <w:rsid w:val="1BE0140E"/>
    <w:rsid w:val="1BEC2FB3"/>
    <w:rsid w:val="1CE262BC"/>
    <w:rsid w:val="1D6D770B"/>
    <w:rsid w:val="1D7A61FD"/>
    <w:rsid w:val="1D94296D"/>
    <w:rsid w:val="1DF976C9"/>
    <w:rsid w:val="1E191157"/>
    <w:rsid w:val="1E1A21EF"/>
    <w:rsid w:val="203B090D"/>
    <w:rsid w:val="21135480"/>
    <w:rsid w:val="211D7593"/>
    <w:rsid w:val="212C3971"/>
    <w:rsid w:val="214D7086"/>
    <w:rsid w:val="21BA7E4E"/>
    <w:rsid w:val="22DF5956"/>
    <w:rsid w:val="22ED7F5E"/>
    <w:rsid w:val="23AD6C0F"/>
    <w:rsid w:val="23D12305"/>
    <w:rsid w:val="24130D0C"/>
    <w:rsid w:val="259E2C64"/>
    <w:rsid w:val="26F76768"/>
    <w:rsid w:val="27AC61A6"/>
    <w:rsid w:val="27FE02E6"/>
    <w:rsid w:val="28C57566"/>
    <w:rsid w:val="29084622"/>
    <w:rsid w:val="29F704EF"/>
    <w:rsid w:val="2A0049E3"/>
    <w:rsid w:val="2AC220DE"/>
    <w:rsid w:val="2ADB5E21"/>
    <w:rsid w:val="2ADF08BA"/>
    <w:rsid w:val="2B603075"/>
    <w:rsid w:val="2C305EB2"/>
    <w:rsid w:val="2C4666C4"/>
    <w:rsid w:val="2C980D1B"/>
    <w:rsid w:val="2CD9238D"/>
    <w:rsid w:val="2D023CA7"/>
    <w:rsid w:val="2D07134C"/>
    <w:rsid w:val="2E003054"/>
    <w:rsid w:val="2E255A7A"/>
    <w:rsid w:val="2EB2531B"/>
    <w:rsid w:val="2F3D045F"/>
    <w:rsid w:val="2F6F3EAC"/>
    <w:rsid w:val="2F7D3F84"/>
    <w:rsid w:val="2F844FB7"/>
    <w:rsid w:val="30256074"/>
    <w:rsid w:val="302C4175"/>
    <w:rsid w:val="30890978"/>
    <w:rsid w:val="30A52DD9"/>
    <w:rsid w:val="31713FF6"/>
    <w:rsid w:val="32B04D2F"/>
    <w:rsid w:val="33A35EAC"/>
    <w:rsid w:val="3464504B"/>
    <w:rsid w:val="3477464C"/>
    <w:rsid w:val="34E00D83"/>
    <w:rsid w:val="34E40873"/>
    <w:rsid w:val="355F7D2E"/>
    <w:rsid w:val="36216F0D"/>
    <w:rsid w:val="36316A75"/>
    <w:rsid w:val="3667119D"/>
    <w:rsid w:val="36E94025"/>
    <w:rsid w:val="36ED02B2"/>
    <w:rsid w:val="37DB73A7"/>
    <w:rsid w:val="389D7311"/>
    <w:rsid w:val="398E418A"/>
    <w:rsid w:val="3996009B"/>
    <w:rsid w:val="3997709B"/>
    <w:rsid w:val="39A55AE7"/>
    <w:rsid w:val="3A351BE0"/>
    <w:rsid w:val="3B0953A4"/>
    <w:rsid w:val="3C302F1C"/>
    <w:rsid w:val="3C8719BD"/>
    <w:rsid w:val="3C9A29B9"/>
    <w:rsid w:val="3CE46170"/>
    <w:rsid w:val="3D7933CA"/>
    <w:rsid w:val="3DAC3CC7"/>
    <w:rsid w:val="3E16524F"/>
    <w:rsid w:val="3E490C93"/>
    <w:rsid w:val="3EA30F9B"/>
    <w:rsid w:val="3F2D02B4"/>
    <w:rsid w:val="3F7C50B1"/>
    <w:rsid w:val="3F996DE7"/>
    <w:rsid w:val="3FAE19C2"/>
    <w:rsid w:val="403D012C"/>
    <w:rsid w:val="406B2371"/>
    <w:rsid w:val="407E15A7"/>
    <w:rsid w:val="40AA3B81"/>
    <w:rsid w:val="411C5733"/>
    <w:rsid w:val="417112FA"/>
    <w:rsid w:val="42D57A4D"/>
    <w:rsid w:val="436A096E"/>
    <w:rsid w:val="43A970E7"/>
    <w:rsid w:val="43BA0460"/>
    <w:rsid w:val="44322CE6"/>
    <w:rsid w:val="44544A76"/>
    <w:rsid w:val="449544C5"/>
    <w:rsid w:val="44A55070"/>
    <w:rsid w:val="45530393"/>
    <w:rsid w:val="46913751"/>
    <w:rsid w:val="469F7AF8"/>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716394"/>
    <w:rsid w:val="4ECC39F8"/>
    <w:rsid w:val="4F0A3ECF"/>
    <w:rsid w:val="4F595384"/>
    <w:rsid w:val="4F72433C"/>
    <w:rsid w:val="4F7F3CCA"/>
    <w:rsid w:val="4FE50BFA"/>
    <w:rsid w:val="502844C8"/>
    <w:rsid w:val="51131CCB"/>
    <w:rsid w:val="51D845E4"/>
    <w:rsid w:val="522727C2"/>
    <w:rsid w:val="52341DDD"/>
    <w:rsid w:val="531111FC"/>
    <w:rsid w:val="533444FB"/>
    <w:rsid w:val="55C54FE9"/>
    <w:rsid w:val="55E07717"/>
    <w:rsid w:val="56397366"/>
    <w:rsid w:val="57105FDC"/>
    <w:rsid w:val="57D82C79"/>
    <w:rsid w:val="58080247"/>
    <w:rsid w:val="58C27322"/>
    <w:rsid w:val="5950112B"/>
    <w:rsid w:val="59C3293C"/>
    <w:rsid w:val="5A1C766A"/>
    <w:rsid w:val="5B3710B2"/>
    <w:rsid w:val="5B5E63DA"/>
    <w:rsid w:val="5CF528AB"/>
    <w:rsid w:val="5D132301"/>
    <w:rsid w:val="5DA6463E"/>
    <w:rsid w:val="5E970206"/>
    <w:rsid w:val="5ED1360A"/>
    <w:rsid w:val="5F1E1E73"/>
    <w:rsid w:val="612A3DEE"/>
    <w:rsid w:val="614D7B82"/>
    <w:rsid w:val="62B67083"/>
    <w:rsid w:val="64787E17"/>
    <w:rsid w:val="649C599A"/>
    <w:rsid w:val="66B027B6"/>
    <w:rsid w:val="671A2875"/>
    <w:rsid w:val="67966EFB"/>
    <w:rsid w:val="67B628F5"/>
    <w:rsid w:val="682119CD"/>
    <w:rsid w:val="694F34DF"/>
    <w:rsid w:val="69A94E0C"/>
    <w:rsid w:val="6B656B47"/>
    <w:rsid w:val="6B7E1643"/>
    <w:rsid w:val="6C714475"/>
    <w:rsid w:val="6CDB032D"/>
    <w:rsid w:val="6D224DA5"/>
    <w:rsid w:val="6DB2110D"/>
    <w:rsid w:val="6DBD736C"/>
    <w:rsid w:val="6DF45A5A"/>
    <w:rsid w:val="6E5526FF"/>
    <w:rsid w:val="6F2B1820"/>
    <w:rsid w:val="6F412F7A"/>
    <w:rsid w:val="707E74C2"/>
    <w:rsid w:val="70CC0A36"/>
    <w:rsid w:val="710D0440"/>
    <w:rsid w:val="71AF35D6"/>
    <w:rsid w:val="71C5585F"/>
    <w:rsid w:val="720E79AF"/>
    <w:rsid w:val="73A1381E"/>
    <w:rsid w:val="7459468D"/>
    <w:rsid w:val="749131D7"/>
    <w:rsid w:val="756F240E"/>
    <w:rsid w:val="759D3BC6"/>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F3217A8"/>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after="120" w:afterLines="0"/>
    </w:pPr>
  </w:style>
  <w:style w:type="paragraph" w:styleId="5">
    <w:name w:val="Body Text Indent"/>
    <w:basedOn w:val="1"/>
    <w:qFormat/>
    <w:uiPriority w:val="0"/>
    <w:pPr>
      <w:spacing w:line="480" w:lineRule="auto"/>
      <w:ind w:firstLine="600"/>
    </w:pPr>
    <w:rPr>
      <w:sz w:val="28"/>
    </w:rPr>
  </w:style>
  <w:style w:type="paragraph" w:styleId="6">
    <w:name w:val="Balloon Text"/>
    <w:basedOn w:val="1"/>
    <w:link w:val="2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jc w:val="left"/>
    </w:pPr>
    <w:rPr>
      <w:b/>
      <w:caps/>
    </w:rPr>
  </w:style>
  <w:style w:type="paragraph" w:styleId="10">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basedOn w:val="15"/>
    <w:qFormat/>
    <w:uiPriority w:val="0"/>
    <w:rPr>
      <w:i/>
    </w:rPr>
  </w:style>
  <w:style w:type="character" w:styleId="18">
    <w:name w:val="Hyperlink"/>
    <w:qFormat/>
    <w:uiPriority w:val="99"/>
    <w:rPr>
      <w:color w:val="0000FF"/>
      <w:u w:val="single"/>
    </w:rPr>
  </w:style>
  <w:style w:type="character" w:styleId="19">
    <w:name w:val="annotation reference"/>
    <w:basedOn w:val="15"/>
    <w:qFormat/>
    <w:uiPriority w:val="0"/>
    <w:rPr>
      <w:sz w:val="21"/>
      <w:szCs w:val="21"/>
    </w:rPr>
  </w:style>
  <w:style w:type="paragraph" w:customStyle="1" w:styleId="20">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1">
    <w:name w:val="标题 1 Char Char"/>
    <w:qFormat/>
    <w:uiPriority w:val="0"/>
    <w:rPr>
      <w:rFonts w:eastAsia="宋体"/>
      <w:b/>
      <w:spacing w:val="-2"/>
      <w:sz w:val="24"/>
      <w:lang w:val="en-US" w:eastAsia="zh-CN"/>
    </w:rPr>
  </w:style>
  <w:style w:type="paragraph" w:customStyle="1" w:styleId="22">
    <w:name w:val="一、标题"/>
    <w:basedOn w:val="1"/>
    <w:qFormat/>
    <w:uiPriority w:val="0"/>
    <w:rPr>
      <w:b/>
      <w:sz w:val="28"/>
    </w:rPr>
  </w:style>
  <w:style w:type="paragraph" w:styleId="23">
    <w:name w:val="List Paragraph"/>
    <w:basedOn w:val="1"/>
    <w:qFormat/>
    <w:uiPriority w:val="34"/>
    <w:pPr>
      <w:ind w:firstLine="420" w:firstLineChars="200"/>
    </w:pPr>
  </w:style>
  <w:style w:type="character" w:customStyle="1" w:styleId="24">
    <w:name w:val="页眉 Char"/>
    <w:basedOn w:val="15"/>
    <w:link w:val="8"/>
    <w:qFormat/>
    <w:uiPriority w:val="0"/>
    <w:rPr>
      <w:kern w:val="2"/>
      <w:sz w:val="18"/>
      <w:szCs w:val="18"/>
    </w:rPr>
  </w:style>
  <w:style w:type="character" w:customStyle="1" w:styleId="25">
    <w:name w:val="批注框文本 Char"/>
    <w:basedOn w:val="15"/>
    <w:link w:val="6"/>
    <w:qFormat/>
    <w:uiPriority w:val="0"/>
    <w:rPr>
      <w:kern w:val="2"/>
      <w:sz w:val="18"/>
      <w:szCs w:val="18"/>
    </w:rPr>
  </w:style>
  <w:style w:type="character" w:customStyle="1" w:styleId="26">
    <w:name w:val="font31"/>
    <w:basedOn w:val="15"/>
    <w:qFormat/>
    <w:uiPriority w:val="0"/>
    <w:rPr>
      <w:rFonts w:hint="eastAsia" w:ascii="宋体" w:hAnsi="宋体" w:eastAsia="宋体" w:cs="宋体"/>
      <w:color w:val="000000"/>
      <w:sz w:val="22"/>
      <w:szCs w:val="22"/>
      <w:u w:val="none"/>
    </w:rPr>
  </w:style>
  <w:style w:type="character" w:customStyle="1" w:styleId="27">
    <w:name w:val="font51"/>
    <w:basedOn w:val="15"/>
    <w:qFormat/>
    <w:uiPriority w:val="0"/>
    <w:rPr>
      <w:rFonts w:hint="default" w:ascii="Times New Roman" w:hAnsi="Times New Roman" w:cs="Times New Roman"/>
      <w:color w:val="000000"/>
      <w:sz w:val="22"/>
      <w:szCs w:val="22"/>
      <w:u w:val="none"/>
    </w:rPr>
  </w:style>
  <w:style w:type="character" w:customStyle="1" w:styleId="28">
    <w:name w:val="font41"/>
    <w:basedOn w:val="15"/>
    <w:qFormat/>
    <w:uiPriority w:val="0"/>
    <w:rPr>
      <w:rFonts w:ascii="仿宋_GB2312" w:eastAsia="仿宋_GB2312" w:cs="仿宋_GB2312"/>
      <w:color w:val="000000"/>
      <w:sz w:val="22"/>
      <w:szCs w:val="22"/>
      <w:u w:val="none"/>
    </w:rPr>
  </w:style>
  <w:style w:type="character" w:customStyle="1" w:styleId="29">
    <w:name w:val="font21"/>
    <w:basedOn w:val="15"/>
    <w:qFormat/>
    <w:uiPriority w:val="0"/>
    <w:rPr>
      <w:rFonts w:hint="eastAsia" w:ascii="宋体" w:hAnsi="宋体" w:eastAsia="宋体" w:cs="宋体"/>
      <w:color w:val="000000"/>
      <w:sz w:val="22"/>
      <w:szCs w:val="22"/>
      <w:u w:val="none"/>
      <w:vertAlign w:val="superscript"/>
    </w:rPr>
  </w:style>
  <w:style w:type="character" w:customStyle="1" w:styleId="30">
    <w:name w:val="font01"/>
    <w:basedOn w:val="15"/>
    <w:qFormat/>
    <w:uiPriority w:val="0"/>
    <w:rPr>
      <w:rFonts w:hint="eastAsia" w:ascii="宋体" w:hAnsi="宋体" w:eastAsia="宋体" w:cs="宋体"/>
      <w:color w:val="000000"/>
      <w:sz w:val="22"/>
      <w:szCs w:val="22"/>
      <w:u w:val="none"/>
    </w:rPr>
  </w:style>
  <w:style w:type="character" w:customStyle="1" w:styleId="31">
    <w:name w:val="font11"/>
    <w:basedOn w:val="15"/>
    <w:qFormat/>
    <w:uiPriority w:val="0"/>
    <w:rPr>
      <w:rFonts w:hint="eastAsia" w:ascii="宋体" w:hAnsi="宋体" w:eastAsia="宋体" w:cs="宋体"/>
      <w:color w:val="000000"/>
      <w:sz w:val="24"/>
      <w:szCs w:val="24"/>
      <w:u w:val="none"/>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3">
    <w:name w:val="font81"/>
    <w:basedOn w:val="15"/>
    <w:qFormat/>
    <w:uiPriority w:val="0"/>
    <w:rPr>
      <w:rFonts w:ascii="宋体" w:hAnsi="宋体" w:eastAsia="宋体" w:cs="宋体"/>
      <w:color w:val="000000"/>
      <w:sz w:val="20"/>
      <w:szCs w:val="20"/>
      <w:u w:val="none"/>
    </w:rPr>
  </w:style>
  <w:style w:type="character" w:customStyle="1" w:styleId="34">
    <w:name w:val="font71"/>
    <w:basedOn w:val="15"/>
    <w:qFormat/>
    <w:uiPriority w:val="0"/>
    <w:rPr>
      <w:rFonts w:hint="eastAsia" w:ascii="仿宋" w:hAnsi="仿宋" w:eastAsia="仿宋" w:cs="仿宋"/>
      <w:color w:val="000000"/>
      <w:sz w:val="22"/>
      <w:szCs w:val="22"/>
      <w:u w:val="none"/>
    </w:rPr>
  </w:style>
  <w:style w:type="paragraph" w:customStyle="1" w:styleId="35">
    <w:name w:val="样式1"/>
    <w:basedOn w:val="1"/>
    <w:qFormat/>
    <w:uiPriority w:val="0"/>
    <w:pPr>
      <w:spacing w:line="240" w:lineRule="exact"/>
    </w:pPr>
    <w:rPr>
      <w:rFonts w:ascii="宋体" w:hAnsi="宋体" w:eastAsia="宋体"/>
      <w:sz w:val="24"/>
      <w:szCs w:val="24"/>
    </w:rPr>
  </w:style>
  <w:style w:type="character" w:customStyle="1" w:styleId="36">
    <w:name w:val="标题 1 Char"/>
    <w:link w:val="2"/>
    <w:qFormat/>
    <w:uiPriority w:val="0"/>
    <w:rPr>
      <w:rFonts w:ascii="宋体" w:hAnsi="Arial" w:eastAsia="黑体"/>
      <w:b/>
      <w:color w:val="000000"/>
      <w:kern w:val="44"/>
      <w:sz w:val="36"/>
    </w:rPr>
  </w:style>
  <w:style w:type="paragraph" w:customStyle="1" w:styleId="3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10422</Words>
  <Characters>10657</Characters>
  <Lines>53</Lines>
  <Paragraphs>15</Paragraphs>
  <TotalTime>4</TotalTime>
  <ScaleCrop>false</ScaleCrop>
  <LinksUpToDate>false</LinksUpToDate>
  <CharactersWithSpaces>11885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Leon</cp:lastModifiedBy>
  <cp:lastPrinted>2025-06-16T02:26:00Z</cp:lastPrinted>
  <dcterms:modified xsi:type="dcterms:W3CDTF">2026-09-18T02:33:34Z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DB254463D5354809B6130AF1BB5DBF82_13</vt:lpwstr>
  </property>
  <property fmtid="{D5CDD505-2E9C-101B-9397-08002B2CF9AE}" pid="4" name="KSOTemplateDocerSaveRecord">
    <vt:lpwstr>eyJoZGlkIjoiYzUwZDFhNTA3NTBkYjYwNzBmOWEzNGQxZTA1ZTZlYTEiLCJ1c2VySWQiOiI0MTkyNjk4ODkifQ==</vt:lpwstr>
  </property>
</Properties>
</file>