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highlight w:val="none"/>
        </w:rPr>
      </w:pPr>
    </w:p>
    <w:p w14:paraId="23668EBA">
      <w:pPr>
        <w:jc w:val="center"/>
        <w:rPr>
          <w:rFonts w:hint="eastAsia" w:ascii="仿宋" w:hAnsi="仿宋" w:eastAsia="仿宋" w:cs="仿宋"/>
          <w:sz w:val="72"/>
          <w:highlight w:val="none"/>
        </w:rPr>
      </w:pPr>
    </w:p>
    <w:p w14:paraId="34ECD07E">
      <w:pPr>
        <w:jc w:val="center"/>
        <w:outlineLvl w:val="0"/>
        <w:rPr>
          <w:rFonts w:hint="eastAsia" w:ascii="仿宋_GB2312" w:hAnsi="宋体" w:eastAsia="仿宋_GB2312"/>
          <w:b/>
          <w:sz w:val="52"/>
          <w:szCs w:val="52"/>
          <w:highlight w:val="none"/>
        </w:rPr>
      </w:pPr>
      <w:bookmarkStart w:id="0" w:name="_Toc27416"/>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7月份仪器仪表采购项目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CG-YB-2607005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7月份仪器仪表采购项目</w:t>
      </w:r>
    </w:p>
    <w:p w14:paraId="6A82DF5E">
      <w:pPr>
        <w:spacing w:line="360" w:lineRule="auto"/>
        <w:ind w:firstLine="80" w:firstLineChars="25"/>
        <w:jc w:val="center"/>
        <w:rPr>
          <w:rFonts w:hint="eastAsia" w:ascii="仿宋" w:hAnsi="仿宋" w:eastAsia="仿宋" w:cs="仿宋"/>
          <w:sz w:val="32"/>
          <w:szCs w:val="32"/>
          <w:highlight w:val="none"/>
          <w:u w:val="single"/>
          <w:lang w:val="en-US" w:eastAsia="zh-CN"/>
        </w:rPr>
      </w:pPr>
    </w:p>
    <w:p w14:paraId="12F97776">
      <w:pPr>
        <w:rPr>
          <w:rFonts w:hint="eastAsia" w:ascii="仿宋" w:hAnsi="仿宋" w:eastAsia="仿宋" w:cs="仿宋"/>
          <w:sz w:val="84"/>
          <w:highlight w:val="none"/>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28</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30</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29110"/>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7月份仪器仪表采购项目进行招标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（以下简称“报价人”）积极参与</w:t>
      </w:r>
      <w:r>
        <w:rPr>
          <w:rFonts w:hint="eastAsia" w:ascii="仿宋" w:hAnsi="仿宋" w:eastAsia="仿宋" w:cs="仿宋"/>
          <w:sz w:val="30"/>
          <w:szCs w:val="30"/>
        </w:rPr>
        <w:t>。</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SX-CG-YB-2607005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49" w:type="pct"/>
        <w:jc w:val="center"/>
        <w:tblLayout w:type="fixed"/>
        <w:tblCellMar>
          <w:top w:w="0" w:type="dxa"/>
          <w:left w:w="108" w:type="dxa"/>
          <w:bottom w:w="0" w:type="dxa"/>
          <w:right w:w="108" w:type="dxa"/>
        </w:tblCellMar>
      </w:tblPr>
      <w:tblGrid>
        <w:gridCol w:w="672"/>
        <w:gridCol w:w="2077"/>
        <w:gridCol w:w="2968"/>
        <w:gridCol w:w="832"/>
        <w:gridCol w:w="772"/>
        <w:gridCol w:w="1500"/>
      </w:tblGrid>
      <w:tr w14:paraId="0507FA1D">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77"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96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EC49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AB848C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UPS不间断电源</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CASTLE 2KS</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6G</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2000VA/1600W</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D967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山特</w:t>
            </w:r>
          </w:p>
        </w:tc>
      </w:tr>
      <w:tr w14:paraId="76F64C6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UPS电池柜</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780*470*905mm 带空开 两个层板</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62E09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CDD514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压缩空气精密过滤器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CTA-001三联，使用压力1Mpa以下 带三个电子排水器、内径10mm直通</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9C66B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KEPUKE AIR</w:t>
            </w:r>
          </w:p>
        </w:tc>
      </w:tr>
      <w:tr w14:paraId="08BDE22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热继电器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3RN1010-1BB00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28325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西门子</w:t>
            </w:r>
          </w:p>
        </w:tc>
      </w:tr>
      <w:tr w14:paraId="07383BE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79CE8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可燃气体探测器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GTYQ-XH800C</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CF5BF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珠海兴华</w:t>
            </w:r>
          </w:p>
        </w:tc>
      </w:tr>
      <w:tr w14:paraId="2B3E851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3B1AB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气体检测仪</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GTQ-D610IR，测乙炔</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0-100%</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LEL，±3%FS，三线制4-20mA，烤漆铸铝外壳，LED显示，红外遥控，IP66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C979A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上海翼捷</w:t>
            </w:r>
          </w:p>
        </w:tc>
      </w:tr>
      <w:tr w14:paraId="583380E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80715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气体检测仪</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D610，测有毒气体HCL(0-50)ppm，±3%FS，三线制4-20mA，烤漆铸铝外壳，LED显示，红外遥控，IP66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4AEF4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上海翼捷</w:t>
            </w:r>
          </w:p>
        </w:tc>
      </w:tr>
      <w:tr w14:paraId="45CF010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3D5DE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气体检测仪</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D610，测有毒气体SO2(0-50)ppm，±3%FS，三线制4-20mA，烤漆铸铝外壳，LED显示，红外遥控，IP66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7E0F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上海翼捷</w:t>
            </w:r>
          </w:p>
        </w:tc>
      </w:tr>
      <w:tr w14:paraId="1F48B4A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BE14E5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702AE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振动显示器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C5A73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PCH1072/CHF8081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91457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D351C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CA2F9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丹麦PCH Engineering</w:t>
            </w:r>
          </w:p>
        </w:tc>
      </w:tr>
      <w:tr w14:paraId="44DC016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C24C64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72D14F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通用变送器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CC59C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PR 4116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9B633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17BE9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E5971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丹麦PR</w:t>
            </w:r>
          </w:p>
        </w:tc>
      </w:tr>
      <w:tr w14:paraId="592D75F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0B7408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7E55BB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前端显示器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ED6FF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PR 4501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70612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AAE61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199A5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丹麦PR</w:t>
            </w:r>
          </w:p>
        </w:tc>
      </w:tr>
      <w:tr w14:paraId="225568B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63F736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E826B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控制继电器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F8C97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CLD2EA1CM24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97828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7545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920DF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瑞士CARLO GAVAZZI</w:t>
            </w:r>
          </w:p>
        </w:tc>
      </w:tr>
      <w:tr w14:paraId="7D5596C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F08C86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6352EE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流量磁性开关</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B1649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RMU-A11 G 1/2"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61791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CCB6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F1B8D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德国Meister</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0D80D439">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3.技术要求：供货方保证所供产品均为原厂原装、全新未使用的合格正品，且交付时均处于产品规定的有效使用期。产品质量与技术指标符合国家标准、行业规范及采购人要求（以较严格者为准），并提供出厂检验报告、合格证等完整资料；供货周期须满足采购人实际使用需求。</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人民币6.28</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二、报价人要求。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7月24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本招标文件内有品牌要求，报价人需另行分装报价资格一览表，封装方式需与报价文件相同，且需在快递包装上醒目注明报价资格表、项目名称、询价编号，报价人联系人、联系人电话。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23</w:t>
      </w:r>
      <w:bookmarkStart w:id="22" w:name="_GoBack"/>
      <w:bookmarkEnd w:id="22"/>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7月17</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7E7052C1">
      <w:pPr>
        <w:pStyle w:val="2"/>
        <w:rPr>
          <w:rFonts w:hint="eastAsia" w:ascii="仿宋_GB2312" w:eastAsia="仿宋_GB2312"/>
          <w:sz w:val="30"/>
          <w:szCs w:val="30"/>
        </w:rPr>
      </w:pPr>
    </w:p>
    <w:p w14:paraId="5A1804A9">
      <w:pPr>
        <w:pStyle w:val="2"/>
        <w:rPr>
          <w:rFonts w:hint="eastAsia" w:ascii="仿宋_GB2312" w:eastAsia="仿宋_GB2312"/>
          <w:sz w:val="30"/>
          <w:szCs w:val="30"/>
        </w:rPr>
      </w:pPr>
    </w:p>
    <w:p w14:paraId="423AA9CE">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（四）“供货方”系指向经评审确定为本次询价成交商家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承担。</w:t>
      </w:r>
    </w:p>
    <w:p w14:paraId="42FB0458">
      <w:pPr>
        <w:pStyle w:val="4"/>
        <w:numPr>
          <w:ilvl w:val="0"/>
          <w:numId w:val="0"/>
        </w:numPr>
        <w:jc w:val="center"/>
        <w:outlineLvl w:val="9"/>
        <w:rPr>
          <w:rFonts w:hint="eastAsia" w:ascii="仿宋" w:hAnsi="仿宋" w:eastAsia="仿宋" w:cs="仿宋"/>
          <w:snapToGrid w:val="0"/>
          <w:sz w:val="30"/>
          <w:szCs w:val="30"/>
          <w:highlight w:val="none"/>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3" w:name="_Toc22672"/>
      <w:r>
        <w:rPr>
          <w:rFonts w:hint="eastAsia" w:ascii="仿宋" w:hAnsi="仿宋" w:eastAsia="仿宋" w:cs="仿宋"/>
          <w:snapToGrid w:val="0"/>
          <w:sz w:val="44"/>
          <w:szCs w:val="44"/>
          <w:highlight w:val="none"/>
          <w:lang w:val="en-US" w:eastAsia="zh-CN"/>
        </w:rPr>
        <w:t>合同主要条款</w:t>
      </w:r>
      <w:bookmarkEnd w:id="13"/>
      <w:r>
        <w:rPr>
          <w:rFonts w:hint="eastAsia" w:ascii="仿宋" w:hAnsi="仿宋" w:eastAsia="仿宋" w:cs="仿宋"/>
          <w:snapToGrid w:val="0"/>
          <w:sz w:val="44"/>
          <w:szCs w:val="44"/>
          <w:highlight w:val="none"/>
          <w:lang w:val="en-US" w:eastAsia="zh-CN"/>
        </w:rPr>
        <w:t>（供参考）</w:t>
      </w:r>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w:t>
      </w:r>
      <w:r>
        <w:rPr>
          <w:rFonts w:hint="eastAsia" w:eastAsia="方正仿宋_GBK" w:cs="Times New Roman"/>
          <w:sz w:val="28"/>
          <w:szCs w:val="28"/>
          <w:lang w:val="en-US" w:eastAsia="zh-CN"/>
        </w:rPr>
        <w:t>甲乙</w:t>
      </w:r>
      <w:r>
        <w:rPr>
          <w:rFonts w:hint="eastAsia" w:ascii="Times New Roman" w:hAnsi="Times New Roman" w:eastAsia="方正仿宋_GBK" w:cs="Times New Roman"/>
          <w:sz w:val="28"/>
          <w:szCs w:val="28"/>
        </w:rPr>
        <w:t>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品牌</w:t>
            </w:r>
          </w:p>
        </w:tc>
        <w:tc>
          <w:tcPr>
            <w:tcW w:w="1633" w:type="dxa"/>
            <w:tcBorders>
              <w:top w:val="single" w:color="auto" w:sz="4" w:space="0"/>
              <w:left w:val="nil"/>
              <w:bottom w:val="single" w:color="auto" w:sz="4" w:space="0"/>
              <w:right w:val="single" w:color="auto" w:sz="4" w:space="0"/>
            </w:tcBorders>
            <w:noWrap w:val="0"/>
            <w:vAlign w:val="center"/>
          </w:tcPr>
          <w:p w14:paraId="18A5117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highlight w:val="none"/>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highlight w:val="none"/>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1.供货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本项目为单次供货项目，根据甲方实际要求供货期进行供货。乙方接到甲方送货通知后，3个工作日内将货物如数送至甲方指定地点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highlight w:val="none"/>
          <w:lang w:eastAsia="zh-CN"/>
        </w:rPr>
        <w:t>2.供货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w:t>
      </w:r>
      <w:r>
        <w:rPr>
          <w:rFonts w:hint="eastAsia" w:ascii="方正仿宋_GBK" w:hAnsi="方正仿宋_GBK" w:eastAsia="方正仿宋_GBK" w:cs="方正仿宋_GBK"/>
          <w:sz w:val="28"/>
          <w:szCs w:val="28"/>
          <w:lang w:eastAsia="zh-CN"/>
        </w:rPr>
        <w:t>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乙方保证所供产品均为原厂原装、全新未使用的合格正品，且交付时均处于产品规定的有效使用期。产品质量与技术指标符合国家标准、行业规范及甲方要求（以较严格者为准），并提供出厂检验报告、合格证等完整资料；供货周期须满足甲方实际使用需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w:t>
      </w:r>
      <w:r>
        <w:rPr>
          <w:rFonts w:hint="eastAsia" w:ascii="方正仿宋_GBK" w:hAnsi="方正仿宋_GBK" w:eastAsia="方正仿宋_GBK" w:cs="方正仿宋_GBK"/>
          <w:sz w:val="28"/>
          <w:szCs w:val="28"/>
          <w:highlight w:val="none"/>
        </w:rPr>
        <w:t>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w:t>
      </w:r>
      <w:r>
        <w:rPr>
          <w:rFonts w:hint="eastAsia" w:ascii="方正仿宋_GBK" w:hAnsi="方正仿宋_GBK" w:eastAsia="方正仿宋_GBK" w:cs="方正仿宋_GBK"/>
          <w:sz w:val="28"/>
          <w:szCs w:val="28"/>
        </w:rPr>
        <w:t>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ascii="Times New Roman" w:hAnsi="Times New Roman" w:eastAsia="黑体"/>
          <w:kern w:val="2"/>
          <w:sz w:val="28"/>
          <w:szCs w:val="28"/>
        </w:rPr>
        <w:t>付款方式及保证金</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甲方指定地点，且经由甲方验收合格后，乙方提供经双方确认的送货清单及等额、合法、有效的增值税专用发票，甲方自收到准确清单和发票且核对无误后，于次二月完成货款支付，若乙方未按时提供发票，或提供的发票不符合税务及甲方财务要求（包括但不限于信息错误、无法认证等），甲方有权顺延付款期限，直至收到合规发票为止。由此产生的付款延迟不视为甲方违约，甲方无需承担任何逾期付款利息或违约责任。乙方需提供一年质保，其履约保证金（合同价的5%）到时（验收合格后）自动转为质保金，质保期从验收合格之日起计算，质保金于质保期满且无未决质量争议后无息退还。</w:t>
      </w:r>
    </w:p>
    <w:p w14:paraId="0ABEAB09">
      <w:pPr>
        <w:pStyle w:val="34"/>
        <w:numPr>
          <w:ilvl w:val="0"/>
          <w:numId w:val="0"/>
        </w:numPr>
        <w:spacing w:beforeAutospacing="0" w:line="579" w:lineRule="exact"/>
        <w:ind w:left="560" w:hanging="560" w:hangingChars="200"/>
        <w:contextualSpacing/>
        <w:jc w:val="both"/>
        <w:outlineLvl w:val="0"/>
        <w:rPr>
          <w:rFonts w:ascii="Times New Roman" w:hAnsi="Times New Roman" w:eastAsia="黑体"/>
          <w:kern w:val="2"/>
          <w:sz w:val="28"/>
          <w:szCs w:val="28"/>
        </w:rPr>
      </w:pPr>
      <w:r>
        <w:rPr>
          <w:rFonts w:hint="eastAsia" w:ascii="Times New Roman" w:hAnsi="Times New Roman" w:eastAsia="黑体" w:cs="Times New Roman"/>
          <w:kern w:val="2"/>
          <w:sz w:val="28"/>
          <w:szCs w:val="28"/>
          <w:lang w:val="en-US" w:eastAsia="zh-CN" w:bidi="ar-SA"/>
        </w:rPr>
        <w:t xml:space="preserve">第六条 </w:t>
      </w:r>
      <w:r>
        <w:rPr>
          <w:rFonts w:ascii="Times New Roman" w:hAnsi="Times New Roman" w:eastAsia="黑体"/>
          <w:kern w:val="2"/>
          <w:sz w:val="28"/>
          <w:szCs w:val="28"/>
        </w:rPr>
        <w:t>验收标准</w:t>
      </w:r>
    </w:p>
    <w:p w14:paraId="2A247297">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乙方应提供相应的送货单，甲方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w:t>
      </w:r>
      <w:r>
        <w:rPr>
          <w:rFonts w:hint="eastAsia" w:ascii="方正仿宋_GBK" w:hAnsi="方正仿宋_GBK" w:eastAsia="方正仿宋_GBK" w:cs="方正仿宋_GBK"/>
          <w:sz w:val="28"/>
          <w:szCs w:val="28"/>
          <w:lang w:val="en-US" w:eastAsia="zh-CN"/>
        </w:rPr>
        <w:t>高者）</w:t>
      </w:r>
      <w:r>
        <w:rPr>
          <w:rFonts w:hint="eastAsia" w:ascii="方正仿宋_GBK" w:hAnsi="方正仿宋_GBK" w:eastAsia="方正仿宋_GBK" w:cs="方正仿宋_GBK"/>
          <w:sz w:val="28"/>
          <w:szCs w:val="28"/>
          <w:lang w:eastAsia="zh-CN"/>
        </w:rPr>
        <w:t>为基准，规格、质量等应符合相关质量标准。</w:t>
      </w:r>
      <w:r>
        <w:rPr>
          <w:rFonts w:hint="eastAsia" w:ascii="方正仿宋_GBK" w:hAnsi="方正仿宋_GBK" w:eastAsia="方正仿宋_GBK" w:cs="方正仿宋_GBK"/>
          <w:sz w:val="28"/>
          <w:szCs w:val="28"/>
        </w:rPr>
        <w:t>甲方对货物的品种、规格、型号、数量、外观、随附文件（合格证、说明书等）进行清点核对。此验收合格只能视为初步验收，并不能</w:t>
      </w:r>
      <w:r>
        <w:rPr>
          <w:rFonts w:hint="eastAsia" w:ascii="方正仿宋_GBK" w:hAnsi="方正仿宋_GBK" w:eastAsia="方正仿宋_GBK" w:cs="方正仿宋_GBK"/>
          <w:sz w:val="28"/>
          <w:szCs w:val="28"/>
          <w:lang w:val="en-US" w:eastAsia="zh-CN"/>
        </w:rPr>
        <w:t>免除</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对其产品在质保期内的质量担保责任，对于必须安装运转后才能发现的隐蔽瑕疵，甲方有权在质保期内提出异议。</w:t>
      </w:r>
    </w:p>
    <w:p w14:paraId="0B9F682E">
      <w:pPr>
        <w:pStyle w:val="34"/>
        <w:spacing w:line="579" w:lineRule="exact"/>
        <w:ind w:firstLine="560" w:firstLineChars="200"/>
        <w:contextualSpacing/>
        <w:jc w:val="both"/>
        <w:rPr>
          <w:rFonts w:ascii="Times New Roman" w:hAnsi="Times New Roman"/>
        </w:rPr>
      </w:pPr>
      <w:r>
        <w:rPr>
          <w:rFonts w:hint="default" w:ascii="Times New Roman" w:hAnsi="Times New Roman" w:eastAsia="方正仿宋_GBK" w:cs="Times New Roman"/>
          <w:sz w:val="28"/>
          <w:szCs w:val="28"/>
          <w:lang w:eastAsia="zh-CN"/>
        </w:rPr>
        <w:t>凡甲</w:t>
      </w:r>
      <w:r>
        <w:rPr>
          <w:rFonts w:hint="eastAsia" w:ascii="Times New Roman" w:hAnsi="Times New Roman" w:eastAsia="方正仿宋_GBK" w:cs="Times New Roman"/>
          <w:sz w:val="28"/>
          <w:szCs w:val="28"/>
          <w:lang w:eastAsia="zh-CN"/>
        </w:rPr>
        <w:t>方在</w:t>
      </w:r>
      <w:r>
        <w:rPr>
          <w:rFonts w:hint="default" w:ascii="Times New Roman" w:hAnsi="Times New Roman" w:eastAsia="方正仿宋_GBK" w:cs="Times New Roman"/>
          <w:sz w:val="28"/>
          <w:szCs w:val="28"/>
          <w:lang w:eastAsia="zh-CN"/>
        </w:rPr>
        <w:t>验收过程中发现</w:t>
      </w:r>
      <w:r>
        <w:rPr>
          <w:rFonts w:hint="eastAsia" w:ascii="Times New Roman" w:hAnsi="Times New Roman" w:eastAsia="方正仿宋_GBK"/>
          <w:sz w:val="28"/>
          <w:szCs w:val="28"/>
        </w:rPr>
        <w:t>乙方提供的货物不符合合同约定的</w:t>
      </w:r>
      <w:r>
        <w:rPr>
          <w:rFonts w:ascii="Times New Roman" w:hAnsi="Times New Roman" w:eastAsia="方正仿宋_GBK"/>
          <w:sz w:val="28"/>
          <w:szCs w:val="28"/>
        </w:rPr>
        <w:t>，</w:t>
      </w:r>
      <w:r>
        <w:rPr>
          <w:rFonts w:hint="eastAsia" w:ascii="Times New Roman" w:hAnsi="Times New Roman" w:eastAsia="方正仿宋_GBK"/>
          <w:sz w:val="28"/>
          <w:szCs w:val="28"/>
        </w:rPr>
        <w:t>甲方可选择退货或要求乙方整改，甲方选择退货的，合同总金额按甲方实际验收合格的货物数量结算；甲方选择由乙方整改的</w:t>
      </w:r>
      <w:r>
        <w:rPr>
          <w:rFonts w:hint="default" w:ascii="Times New Roman" w:hAnsi="Times New Roman" w:eastAsia="方正仿宋_GBK" w:cs="Times New Roman"/>
          <w:sz w:val="28"/>
          <w:szCs w:val="28"/>
          <w:lang w:eastAsia="zh-CN"/>
        </w:rPr>
        <w:t>，乙方必须无偿</w:t>
      </w:r>
      <w:r>
        <w:rPr>
          <w:rFonts w:hint="eastAsia" w:ascii="Times New Roman" w:hAnsi="Times New Roman" w:eastAsia="方正仿宋_GBK" w:cs="Times New Roman"/>
          <w:sz w:val="28"/>
          <w:szCs w:val="28"/>
          <w:lang w:val="en-US" w:eastAsia="zh-CN"/>
        </w:rPr>
        <w:t>进行</w:t>
      </w:r>
      <w:r>
        <w:rPr>
          <w:rFonts w:hint="default" w:ascii="Times New Roman" w:hAnsi="Times New Roman" w:eastAsia="方正仿宋_GBK" w:cs="Times New Roman"/>
          <w:sz w:val="28"/>
          <w:szCs w:val="28"/>
          <w:lang w:eastAsia="zh-CN"/>
        </w:rPr>
        <w:t>整改直至符合</w:t>
      </w:r>
      <w:r>
        <w:rPr>
          <w:rFonts w:hint="eastAsia" w:ascii="Times New Roman" w:hAnsi="Times New Roman" w:eastAsia="方正仿宋_GBK" w:cs="Times New Roman"/>
          <w:sz w:val="28"/>
          <w:szCs w:val="28"/>
          <w:lang w:val="en-US" w:eastAsia="zh-CN"/>
        </w:rPr>
        <w:t>甲方</w:t>
      </w:r>
      <w:r>
        <w:rPr>
          <w:rFonts w:hint="default" w:ascii="Times New Roman" w:hAnsi="Times New Roman" w:eastAsia="方正仿宋_GBK" w:cs="Times New Roman"/>
          <w:sz w:val="28"/>
          <w:szCs w:val="28"/>
          <w:lang w:eastAsia="zh-CN"/>
        </w:rPr>
        <w:t>要求，</w:t>
      </w:r>
      <w:r>
        <w:rPr>
          <w:rFonts w:hint="eastAsia" w:ascii="Times New Roman" w:hAnsi="Times New Roman" w:eastAsia="方正仿宋_GBK" w:cs="Times New Roman"/>
          <w:sz w:val="28"/>
          <w:szCs w:val="28"/>
          <w:lang w:val="en-US" w:eastAsia="zh-CN"/>
        </w:rPr>
        <w:t>并</w:t>
      </w:r>
      <w:r>
        <w:rPr>
          <w:rFonts w:hint="default" w:ascii="Times New Roman" w:hAnsi="Times New Roman" w:eastAsia="方正仿宋_GBK" w:cs="Times New Roman"/>
          <w:sz w:val="28"/>
          <w:szCs w:val="28"/>
          <w:lang w:eastAsia="zh-CN"/>
        </w:rPr>
        <w:t>承担整改过程中所发生的一切费用和甲方的所有经济损失，整改</w:t>
      </w:r>
      <w:r>
        <w:rPr>
          <w:rFonts w:hint="eastAsia" w:ascii="Times New Roman" w:hAnsi="Times New Roman" w:eastAsia="方正仿宋_GBK" w:cs="Times New Roman"/>
          <w:sz w:val="28"/>
          <w:szCs w:val="28"/>
          <w:lang w:val="en-US" w:eastAsia="zh-CN"/>
        </w:rPr>
        <w:t>2次</w:t>
      </w:r>
      <w:r>
        <w:rPr>
          <w:rFonts w:hint="default" w:ascii="Times New Roman" w:hAnsi="Times New Roman" w:eastAsia="方正仿宋_GBK" w:cs="Times New Roman"/>
          <w:sz w:val="28"/>
          <w:szCs w:val="28"/>
          <w:lang w:eastAsia="zh-CN"/>
        </w:rPr>
        <w:t>后</w:t>
      </w:r>
      <w:r>
        <w:rPr>
          <w:rFonts w:hint="eastAsia" w:ascii="Times New Roman" w:hAnsi="Times New Roman" w:eastAsia="方正仿宋_GBK" w:cs="Times New Roman"/>
          <w:sz w:val="28"/>
          <w:szCs w:val="28"/>
          <w:lang w:val="en-US" w:eastAsia="zh-CN"/>
        </w:rPr>
        <w:t>仍</w:t>
      </w:r>
      <w:r>
        <w:rPr>
          <w:rFonts w:hint="default" w:ascii="Times New Roman" w:hAnsi="Times New Roman" w:eastAsia="方正仿宋_GBK" w:cs="Times New Roman"/>
          <w:sz w:val="28"/>
          <w:szCs w:val="28"/>
          <w:lang w:eastAsia="zh-CN"/>
        </w:rPr>
        <w:t>无法达到要求的，甲方有权解除合同并要求乙方支付甲方合同总金额5%的违约金</w:t>
      </w:r>
      <w:r>
        <w:rPr>
          <w:rFonts w:hint="eastAsia" w:ascii="Times New Roman" w:hAnsi="Times New Roman" w:eastAsia="方正仿宋_GBK" w:cs="Times New Roman"/>
          <w:sz w:val="28"/>
          <w:szCs w:val="28"/>
          <w:lang w:val="en-US" w:eastAsia="zh-CN"/>
        </w:rPr>
        <w:t>并扣除</w:t>
      </w:r>
      <w:r>
        <w:rPr>
          <w:rFonts w:hint="eastAsia" w:ascii="Times New Roman" w:hAnsi="Times New Roman" w:eastAsia="方正仿宋_GBK"/>
          <w:sz w:val="28"/>
          <w:szCs w:val="28"/>
        </w:rPr>
        <w:t>履约保证金（质保金）</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sz w:val="28"/>
          <w:szCs w:val="28"/>
        </w:rPr>
        <w:t>因整改而超过合同约定供货时间的，乙方应按本合同第九条承担逾期供货违约责任。</w:t>
      </w:r>
      <w:r>
        <w:rPr>
          <w:rFonts w:ascii="Times New Roman" w:hAnsi="Times New Roman"/>
        </w:rPr>
        <w:t xml:space="preserve">                                                                         </w:t>
      </w:r>
    </w:p>
    <w:p w14:paraId="76C90302">
      <w:pPr>
        <w:pStyle w:val="34"/>
        <w:spacing w:line="579" w:lineRule="exact"/>
        <w:contextualSpacing/>
        <w:jc w:val="both"/>
        <w:outlineLvl w:val="0"/>
        <w:rPr>
          <w:rFonts w:ascii="Times New Roman" w:hAnsi="Times New Roman"/>
        </w:rPr>
      </w:pPr>
      <w:r>
        <w:rPr>
          <w:rFonts w:ascii="Times New Roman" w:hAnsi="Times New Roman" w:eastAsia="黑体"/>
          <w:kern w:val="2"/>
          <w:sz w:val="28"/>
          <w:szCs w:val="28"/>
        </w:rPr>
        <w:t>第七条 包装标准、包装物的供应与回收</w:t>
      </w:r>
    </w:p>
    <w:p w14:paraId="406A90DE">
      <w:pPr>
        <w:pStyle w:val="34"/>
        <w:spacing w:line="579" w:lineRule="exact"/>
        <w:ind w:firstLine="560" w:firstLineChars="200"/>
        <w:contextualSpacing/>
        <w:jc w:val="both"/>
        <w:rPr>
          <w:rFonts w:ascii="Times New Roman" w:hAnsi="Times New Roman" w:eastAsia="方正仿宋_GBK"/>
          <w:sz w:val="28"/>
          <w:szCs w:val="28"/>
        </w:rPr>
      </w:pP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所交付的货品必须包装完整，并采取防潮、防湿、防震、防锈、防腐蚀等措施，以保证在长途运输中经受多次搬运和装卸后，货物完好无损，安全到达目的地。由于采用不充分或不妥善的防护措施造成货物的任何损坏、腐蚀或变形，</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应承担由此造成的一切损失。</w:t>
      </w:r>
    </w:p>
    <w:p w14:paraId="1712F6D8">
      <w:pPr>
        <w:pStyle w:val="34"/>
        <w:spacing w:line="579" w:lineRule="exact"/>
        <w:contextualSpacing/>
        <w:jc w:val="both"/>
        <w:outlineLvl w:val="0"/>
        <w:rPr>
          <w:rFonts w:ascii="Times New Roman" w:hAnsi="Times New Roman" w:eastAsia="黑体"/>
          <w:sz w:val="28"/>
          <w:szCs w:val="28"/>
        </w:rPr>
      </w:pPr>
      <w:r>
        <w:rPr>
          <w:rFonts w:ascii="Times New Roman" w:hAnsi="Times New Roman" w:eastAsia="黑体"/>
          <w:sz w:val="28"/>
          <w:szCs w:val="28"/>
        </w:rPr>
        <w:t>第八条 质量保证</w:t>
      </w:r>
    </w:p>
    <w:p w14:paraId="3146C0BA">
      <w:pPr>
        <w:pStyle w:val="34"/>
        <w:spacing w:after="0" w:line="579" w:lineRule="exact"/>
        <w:ind w:firstLine="560" w:firstLineChars="200"/>
        <w:contextualSpacing/>
        <w:jc w:val="both"/>
        <w:rPr>
          <w:rFonts w:ascii="Times New Roman" w:hAnsi="Times New Roman"/>
        </w:rPr>
      </w:pPr>
      <w:r>
        <w:rPr>
          <w:rFonts w:ascii="Times New Roman" w:hAnsi="Times New Roman" w:eastAsia="方正仿宋_GBK"/>
          <w:sz w:val="28"/>
          <w:szCs w:val="28"/>
          <w:highlight w:val="none"/>
        </w:rPr>
        <w:t>质保</w:t>
      </w:r>
      <w:r>
        <w:rPr>
          <w:rFonts w:hint="eastAsia" w:ascii="Times New Roman" w:hAnsi="Times New Roman" w:eastAsia="方正仿宋_GBK"/>
          <w:sz w:val="28"/>
          <w:szCs w:val="28"/>
          <w:highlight w:val="none"/>
          <w:lang w:eastAsia="zh-CN"/>
        </w:rPr>
        <w:t>期一年，</w:t>
      </w:r>
      <w:r>
        <w:rPr>
          <w:rFonts w:hint="eastAsia" w:ascii="Times New Roman" w:hAnsi="Times New Roman" w:eastAsia="方正仿宋_GBK"/>
          <w:sz w:val="28"/>
          <w:szCs w:val="28"/>
          <w:highlight w:val="none"/>
          <w:lang w:val="en-US" w:eastAsia="zh-CN"/>
        </w:rPr>
        <w:t>自甲方入库验收合格之日起计算</w:t>
      </w:r>
      <w:r>
        <w:rPr>
          <w:rFonts w:ascii="Times New Roman" w:hAnsi="Times New Roman" w:eastAsia="方正仿宋_GBK"/>
          <w:sz w:val="28"/>
          <w:szCs w:val="28"/>
          <w:highlight w:val="none"/>
        </w:rPr>
        <w:t>。</w:t>
      </w:r>
      <w:r>
        <w:rPr>
          <w:rFonts w:hint="eastAsia" w:ascii="Times New Roman" w:hAnsi="Times New Roman" w:eastAsia="方正仿宋_GBK"/>
          <w:sz w:val="28"/>
          <w:szCs w:val="28"/>
          <w:highlight w:val="none"/>
          <w:lang w:eastAsia="zh-CN"/>
        </w:rPr>
        <w:t>乙</w:t>
      </w:r>
      <w:r>
        <w:rPr>
          <w:rFonts w:hint="eastAsia" w:ascii="Times New Roman" w:hAnsi="Times New Roman" w:eastAsia="方正仿宋_GBK"/>
          <w:sz w:val="28"/>
          <w:szCs w:val="28"/>
          <w:lang w:eastAsia="zh-CN"/>
        </w:rPr>
        <w:t>方</w:t>
      </w:r>
      <w:r>
        <w:rPr>
          <w:rFonts w:ascii="Times New Roman" w:hAnsi="Times New Roman" w:eastAsia="方正仿宋_GBK"/>
          <w:sz w:val="28"/>
          <w:szCs w:val="28"/>
        </w:rPr>
        <w:t>保证其供应的本合同标的是全新的，技术水平先进、成熟、质量优良、安全可靠、经济运行和易于维护。本合同下质量标准为国家标准及相关行业标准（不同标准之间如有冲突，比较严格者为准）。在正常使用过程中，如有产品质量问题，</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需依据国家法律法规进行维修或更换</w:t>
      </w:r>
      <w:r>
        <w:rPr>
          <w:rFonts w:hint="eastAsia" w:ascii="Times New Roman" w:hAnsi="Times New Roman" w:eastAsia="方正仿宋_GBK"/>
          <w:sz w:val="28"/>
          <w:szCs w:val="28"/>
        </w:rPr>
        <w:t>，所产生的费用由乙方承担，乙方逾期提供质保服务或提供的质保服务不合格的，甲方可自行委托第三方进行维修，所产生的费用甲方可在质保金中直接扣除，不足部分甲方可继续向乙方追偿</w:t>
      </w:r>
      <w:r>
        <w:rPr>
          <w:rFonts w:ascii="Times New Roman" w:hAnsi="Times New Roman" w:eastAsia="方正仿宋_GBK"/>
          <w:sz w:val="28"/>
          <w:szCs w:val="28"/>
        </w:rPr>
        <w:t xml:space="preserve">。 </w:t>
      </w:r>
      <w:r>
        <w:rPr>
          <w:rFonts w:ascii="Times New Roman" w:hAnsi="Times New Roman"/>
        </w:rPr>
        <w:t xml:space="preserve">                                                                                                                                                                                                                                                                                                                               </w:t>
      </w:r>
    </w:p>
    <w:p w14:paraId="1A0C3757">
      <w:pPr>
        <w:pStyle w:val="34"/>
        <w:numPr>
          <w:ilvl w:val="0"/>
          <w:numId w:val="0"/>
        </w:numPr>
        <w:spacing w:after="0" w:line="579" w:lineRule="exact"/>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第九条 违约责任</w:t>
      </w:r>
    </w:p>
    <w:p w14:paraId="21D698AB">
      <w:pPr>
        <w:pStyle w:val="34"/>
        <w:spacing w:after="0" w:line="579" w:lineRule="exact"/>
        <w:ind w:firstLine="560" w:firstLineChars="200"/>
        <w:contextualSpacing/>
        <w:jc w:val="both"/>
        <w:rPr>
          <w:rFonts w:hint="eastAsia" w:ascii="Times New Roman" w:hAnsi="Times New Roman" w:eastAsia="方正仿宋_GBK"/>
          <w:sz w:val="28"/>
          <w:szCs w:val="28"/>
          <w:highlight w:val="none"/>
        </w:rPr>
      </w:pPr>
      <w:r>
        <w:rPr>
          <w:rFonts w:hint="eastAsia" w:ascii="Times New Roman" w:hAnsi="Times New Roman" w:eastAsia="方正仿宋_GBK"/>
          <w:sz w:val="28"/>
          <w:szCs w:val="28"/>
          <w:highlight w:val="none"/>
          <w:lang w:val="en-US" w:eastAsia="zh-CN"/>
        </w:rPr>
        <w:t>乙方</w:t>
      </w:r>
      <w:r>
        <w:rPr>
          <w:rFonts w:hint="eastAsia" w:ascii="Times New Roman" w:hAnsi="Times New Roman" w:eastAsia="方正仿宋_GBK"/>
          <w:sz w:val="28"/>
          <w:szCs w:val="28"/>
          <w:highlight w:val="none"/>
        </w:rPr>
        <w:t>未能按约定的</w:t>
      </w:r>
      <w:r>
        <w:rPr>
          <w:rFonts w:hint="eastAsia" w:ascii="Times New Roman" w:hAnsi="Times New Roman" w:eastAsia="方正仿宋_GBK"/>
          <w:sz w:val="28"/>
          <w:szCs w:val="28"/>
          <w:highlight w:val="none"/>
          <w:lang w:val="en-US" w:eastAsia="zh-CN"/>
        </w:rPr>
        <w:t>时间交货</w:t>
      </w:r>
      <w:r>
        <w:rPr>
          <w:rFonts w:hint="eastAsia" w:ascii="Times New Roman" w:hAnsi="Times New Roman" w:eastAsia="方正仿宋_GBK"/>
          <w:sz w:val="28"/>
          <w:szCs w:val="28"/>
          <w:highlight w:val="none"/>
        </w:rPr>
        <w:t>，每逾期一天，应向甲方支付合同总金额</w:t>
      </w:r>
      <w:r>
        <w:rPr>
          <w:rFonts w:hint="eastAsia" w:ascii="Times New Roman" w:hAnsi="Times New Roman" w:eastAsia="方正仿宋_GBK"/>
          <w:sz w:val="28"/>
          <w:szCs w:val="28"/>
          <w:highlight w:val="none"/>
          <w:lang w:val="en-US" w:eastAsia="zh-CN"/>
        </w:rPr>
        <w:t>千</w:t>
      </w:r>
      <w:r>
        <w:rPr>
          <w:rFonts w:hint="eastAsia" w:ascii="Times New Roman" w:hAnsi="Times New Roman" w:eastAsia="方正仿宋_GBK"/>
          <w:sz w:val="28"/>
          <w:szCs w:val="28"/>
          <w:highlight w:val="none"/>
        </w:rPr>
        <w:t>分之五的违约金，逾期10天（含）及以上，则</w:t>
      </w:r>
      <w:r>
        <w:rPr>
          <w:rFonts w:hint="eastAsia" w:ascii="Times New Roman" w:hAnsi="Times New Roman" w:eastAsia="方正仿宋_GBK"/>
          <w:sz w:val="28"/>
          <w:szCs w:val="28"/>
          <w:highlight w:val="none"/>
          <w:lang w:val="en-US" w:eastAsia="zh-CN"/>
        </w:rPr>
        <w:t>甲方</w:t>
      </w:r>
      <w:r>
        <w:rPr>
          <w:rFonts w:hint="eastAsia" w:ascii="Times New Roman" w:hAnsi="Times New Roman" w:eastAsia="方正仿宋_GBK"/>
          <w:sz w:val="28"/>
          <w:szCs w:val="28"/>
          <w:highlight w:val="none"/>
        </w:rPr>
        <w:t>有权单方</w:t>
      </w:r>
      <w:r>
        <w:rPr>
          <w:rFonts w:hint="eastAsia" w:ascii="Times New Roman" w:hAnsi="Times New Roman" w:eastAsia="方正仿宋_GBK"/>
          <w:sz w:val="28"/>
          <w:szCs w:val="28"/>
          <w:highlight w:val="none"/>
          <w:lang w:val="en-US" w:eastAsia="zh-CN"/>
        </w:rPr>
        <w:t>解除合同</w:t>
      </w:r>
      <w:r>
        <w:rPr>
          <w:rFonts w:hint="eastAsia" w:ascii="Times New Roman" w:hAnsi="Times New Roman" w:eastAsia="方正仿宋_GBK"/>
          <w:sz w:val="28"/>
          <w:szCs w:val="28"/>
          <w:highlight w:val="none"/>
        </w:rPr>
        <w:t>并不再退还履约保证金</w:t>
      </w:r>
      <w:r>
        <w:rPr>
          <w:rFonts w:hint="eastAsia" w:ascii="Times New Roman" w:hAnsi="Times New Roman" w:eastAsia="方正仿宋_GBK"/>
          <w:sz w:val="28"/>
          <w:szCs w:val="28"/>
          <w:lang w:eastAsia="zh-CN"/>
        </w:rPr>
        <w:t>（</w:t>
      </w:r>
      <w:r>
        <w:rPr>
          <w:rFonts w:hint="eastAsia" w:ascii="Times New Roman" w:hAnsi="Times New Roman" w:eastAsia="方正仿宋_GBK"/>
          <w:sz w:val="28"/>
          <w:szCs w:val="28"/>
          <w:lang w:val="en-US" w:eastAsia="zh-CN"/>
        </w:rPr>
        <w:t>质保金）</w:t>
      </w:r>
      <w:r>
        <w:rPr>
          <w:rFonts w:hint="eastAsia" w:ascii="Times New Roman" w:hAnsi="Times New Roman" w:eastAsia="方正仿宋_GBK"/>
          <w:sz w:val="28"/>
          <w:szCs w:val="28"/>
          <w:highlight w:val="none"/>
        </w:rPr>
        <w:t>，</w:t>
      </w:r>
      <w:r>
        <w:rPr>
          <w:rFonts w:hint="eastAsia" w:ascii="Times New Roman" w:hAnsi="Times New Roman" w:eastAsia="方正仿宋_GBK"/>
          <w:sz w:val="28"/>
          <w:szCs w:val="28"/>
          <w:highlight w:val="none"/>
          <w:lang w:val="en-US" w:eastAsia="zh-CN"/>
        </w:rPr>
        <w:t>乙方</w:t>
      </w:r>
      <w:r>
        <w:rPr>
          <w:rFonts w:hint="eastAsia" w:ascii="Times New Roman" w:hAnsi="Times New Roman" w:eastAsia="方正仿宋_GBK"/>
          <w:sz w:val="28"/>
          <w:szCs w:val="28"/>
        </w:rPr>
        <w:t>应另行</w:t>
      </w:r>
      <w:r>
        <w:rPr>
          <w:rFonts w:hint="eastAsia" w:ascii="Times New Roman" w:hAnsi="Times New Roman" w:eastAsia="方正仿宋_GBK"/>
          <w:sz w:val="28"/>
          <w:szCs w:val="28"/>
          <w:highlight w:val="none"/>
        </w:rPr>
        <w:t>支付</w:t>
      </w:r>
      <w:r>
        <w:rPr>
          <w:rFonts w:hint="eastAsia" w:ascii="Times New Roman" w:hAnsi="Times New Roman" w:eastAsia="方正仿宋_GBK"/>
          <w:sz w:val="28"/>
          <w:szCs w:val="28"/>
          <w:highlight w:val="none"/>
          <w:lang w:val="en-US" w:eastAsia="zh-CN"/>
        </w:rPr>
        <w:t>甲方</w:t>
      </w:r>
      <w:r>
        <w:rPr>
          <w:rFonts w:hint="eastAsia" w:ascii="Times New Roman" w:hAnsi="Times New Roman" w:eastAsia="方正仿宋_GBK"/>
          <w:sz w:val="28"/>
          <w:szCs w:val="28"/>
          <w:highlight w:val="none"/>
        </w:rPr>
        <w:t>合同价5%的违约金。</w:t>
      </w:r>
    </w:p>
    <w:p w14:paraId="29D3D8C5">
      <w:pPr>
        <w:pStyle w:val="34"/>
        <w:spacing w:after="0" w:line="579" w:lineRule="exact"/>
        <w:ind w:firstLine="560" w:firstLineChars="200"/>
        <w:contextualSpacing/>
        <w:jc w:val="both"/>
        <w:rPr>
          <w:rFonts w:hint="eastAsia" w:ascii="Times New Roman" w:hAnsi="Times New Roman" w:eastAsia="方正仿宋_GBK"/>
          <w:sz w:val="28"/>
          <w:szCs w:val="28"/>
        </w:rPr>
      </w:pPr>
      <w:r>
        <w:rPr>
          <w:rFonts w:ascii="Times New Roman" w:hAnsi="Times New Roman" w:eastAsia="方正仿宋_GBK"/>
          <w:sz w:val="28"/>
          <w:szCs w:val="28"/>
        </w:rPr>
        <w:t xml:space="preserve"> </w:t>
      </w:r>
      <w:r>
        <w:rPr>
          <w:rFonts w:hint="eastAsia" w:ascii="Times New Roman" w:hAnsi="Times New Roman" w:eastAsia="方正仿宋_GBK"/>
          <w:sz w:val="28"/>
          <w:szCs w:val="28"/>
        </w:rPr>
        <w:t>因乙方货物存在产品质量问题，致使甲方在使用过程中产生人身伤害、财产损失的，一切经济与法律责任均由乙方承担，甲方先行赔付的，有权向乙方追偿。</w:t>
      </w:r>
    </w:p>
    <w:p w14:paraId="0CF55334">
      <w:pPr>
        <w:pStyle w:val="34"/>
        <w:spacing w:after="0" w:line="579" w:lineRule="exact"/>
        <w:ind w:firstLine="560" w:firstLineChars="200"/>
        <w:contextualSpacing/>
        <w:jc w:val="both"/>
        <w:rPr>
          <w:rFonts w:hint="eastAsia" w:ascii="Times New Roman" w:hAnsi="Times New Roman" w:eastAsia="方正仿宋_GBK"/>
          <w:sz w:val="28"/>
          <w:szCs w:val="28"/>
        </w:rPr>
      </w:pPr>
      <w:r>
        <w:rPr>
          <w:rFonts w:hint="eastAsia" w:ascii="Times New Roman" w:hAnsi="Times New Roman" w:eastAsia="方正仿宋_GBK"/>
          <w:sz w:val="28"/>
          <w:szCs w:val="28"/>
        </w:rPr>
        <w:t>本合同项下乙方应支付的违约金、赔偿金等，甲方有权直接从应付货款或履约保证金（质保金）中扣除，不足部分有权向乙方追偿。</w:t>
      </w:r>
    </w:p>
    <w:p w14:paraId="22F46103">
      <w:pPr>
        <w:pStyle w:val="34"/>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rPr>
        <w:t>违约方因违约行为造成守约方损失的，违约方应赔偿守约方的直接经济损失，包括但不限于鉴定费、律师费、诉讼费、保全费、差旅费、赔偿金等。</w:t>
      </w:r>
      <w:r>
        <w:rPr>
          <w:rFonts w:ascii="Times New Roman" w:hAnsi="Times New Roman" w:eastAsia="方正仿宋_GBK"/>
          <w:sz w:val="28"/>
          <w:szCs w:val="28"/>
        </w:rPr>
        <w:t xml:space="preserve">   </w:t>
      </w:r>
      <w:r>
        <w:rPr>
          <w:rFonts w:ascii="Times New Roman" w:hAnsi="Times New Roman"/>
        </w:rPr>
        <w:t xml:space="preserve">                           </w:t>
      </w:r>
    </w:p>
    <w:p w14:paraId="2F7DCDC3">
      <w:pPr>
        <w:pStyle w:val="34"/>
        <w:numPr>
          <w:ilvl w:val="0"/>
          <w:numId w:val="0"/>
        </w:numPr>
        <w:spacing w:after="0" w:line="579" w:lineRule="exact"/>
        <w:contextualSpacing/>
        <w:jc w:val="both"/>
        <w:outlineLvl w:val="0"/>
        <w:rPr>
          <w:rFonts w:hint="eastAsia" w:ascii="Times New Roman" w:hAnsi="Times New Roman" w:eastAsia="方正仿宋_GBK"/>
          <w:sz w:val="28"/>
          <w:szCs w:val="28"/>
          <w:lang w:eastAsia="zh-CN"/>
        </w:rPr>
      </w:pPr>
      <w:r>
        <w:rPr>
          <w:rFonts w:hint="eastAsia" w:ascii="Times New Roman" w:hAnsi="Times New Roman" w:eastAsia="黑体" w:cs="Times New Roman"/>
          <w:sz w:val="28"/>
          <w:szCs w:val="28"/>
          <w:lang w:val="en-US" w:eastAsia="zh-CN" w:bidi="ar-SA"/>
        </w:rPr>
        <w:t>第十条</w:t>
      </w:r>
      <w:r>
        <w:rPr>
          <w:rFonts w:hint="eastAsia" w:ascii="Times New Roman" w:hAnsi="Times New Roman" w:eastAsia="方正仿宋_GBK" w:cs="Times New Roman"/>
          <w:sz w:val="28"/>
          <w:szCs w:val="28"/>
          <w:lang w:val="en-US" w:eastAsia="zh-CN" w:bidi="ar-SA"/>
        </w:rPr>
        <w:t xml:space="preserve"> </w:t>
      </w:r>
      <w:r>
        <w:rPr>
          <w:rFonts w:ascii="Times New Roman" w:hAnsi="Times New Roman" w:eastAsia="黑体"/>
          <w:sz w:val="28"/>
          <w:szCs w:val="28"/>
        </w:rPr>
        <w:t>本合同解除的条件</w:t>
      </w:r>
    </w:p>
    <w:p w14:paraId="423012C6">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eastAsia="zh-CN"/>
        </w:rPr>
        <w:t>1. 甲乙双方的任何一方由于不可抗力的原因不能履行合同时，应及时向对方通报不能履行或不能完全履行的理由。在取得有关证明后，允许延期履行、部分履行或</w:t>
      </w:r>
      <w:r>
        <w:rPr>
          <w:rFonts w:hint="eastAsia" w:ascii="Times New Roman" w:hAnsi="Times New Roman" w:eastAsia="方正仿宋_GBK"/>
          <w:sz w:val="28"/>
          <w:szCs w:val="28"/>
        </w:rPr>
        <w:t>协商一致</w:t>
      </w:r>
      <w:r>
        <w:rPr>
          <w:rFonts w:hint="eastAsia" w:ascii="Times New Roman" w:hAnsi="Times New Roman" w:eastAsia="方正仿宋_GBK"/>
          <w:sz w:val="28"/>
          <w:szCs w:val="28"/>
          <w:highlight w:val="none"/>
          <w:lang w:eastAsia="zh-CN"/>
        </w:rPr>
        <w:t>解除合同。</w:t>
      </w:r>
    </w:p>
    <w:p w14:paraId="48EB24C4">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eastAsia="zh-CN"/>
        </w:rPr>
        <w:t>2. 乙方出现下列情形之一的，甲方有权单方解除本合同，且乙方已支付的履约保证金</w:t>
      </w:r>
      <w:r>
        <w:rPr>
          <w:rFonts w:hint="eastAsia" w:ascii="Times New Roman" w:hAnsi="Times New Roman" w:eastAsia="方正仿宋_GBK"/>
          <w:sz w:val="28"/>
          <w:szCs w:val="28"/>
        </w:rPr>
        <w:t>（质保金）</w:t>
      </w:r>
      <w:r>
        <w:rPr>
          <w:rFonts w:hint="eastAsia" w:ascii="Times New Roman" w:hAnsi="Times New Roman" w:eastAsia="方正仿宋_GBK"/>
          <w:sz w:val="28"/>
          <w:szCs w:val="28"/>
          <w:highlight w:val="none"/>
          <w:lang w:eastAsia="zh-CN"/>
        </w:rPr>
        <w:t>不予退还，</w:t>
      </w:r>
      <w:r>
        <w:rPr>
          <w:rFonts w:hint="eastAsia" w:ascii="Times New Roman" w:hAnsi="Times New Roman" w:eastAsia="方正仿宋_GBK"/>
          <w:sz w:val="28"/>
          <w:szCs w:val="28"/>
        </w:rPr>
        <w:t>并要求乙方支付合同总额5%违约金</w:t>
      </w:r>
      <w:r>
        <w:rPr>
          <w:rFonts w:hint="eastAsia" w:ascii="Times New Roman" w:hAnsi="Times New Roman" w:eastAsia="方正仿宋_GBK"/>
          <w:sz w:val="28"/>
          <w:szCs w:val="28"/>
          <w:highlight w:val="none"/>
          <w:lang w:eastAsia="zh-CN"/>
        </w:rPr>
        <w:t>，</w:t>
      </w:r>
      <w:r>
        <w:rPr>
          <w:rFonts w:hint="eastAsia" w:ascii="Times New Roman" w:hAnsi="Times New Roman" w:eastAsia="方正仿宋_GBK"/>
          <w:sz w:val="28"/>
          <w:szCs w:val="28"/>
        </w:rPr>
        <w:t>同时对</w:t>
      </w:r>
      <w:r>
        <w:rPr>
          <w:rFonts w:hint="eastAsia" w:ascii="Times New Roman" w:hAnsi="Times New Roman" w:eastAsia="方正仿宋_GBK"/>
          <w:sz w:val="28"/>
          <w:szCs w:val="28"/>
          <w:highlight w:val="none"/>
          <w:lang w:eastAsia="zh-CN"/>
        </w:rPr>
        <w:t>甲方</w:t>
      </w:r>
      <w:r>
        <w:rPr>
          <w:rFonts w:hint="eastAsia" w:ascii="Times New Roman" w:hAnsi="Times New Roman" w:eastAsia="方正仿宋_GBK"/>
          <w:sz w:val="28"/>
          <w:szCs w:val="28"/>
        </w:rPr>
        <w:t>造成</w:t>
      </w:r>
      <w:r>
        <w:rPr>
          <w:rFonts w:hint="eastAsia" w:ascii="Times New Roman" w:hAnsi="Times New Roman" w:eastAsia="方正仿宋_GBK"/>
          <w:sz w:val="28"/>
          <w:szCs w:val="28"/>
          <w:highlight w:val="none"/>
          <w:lang w:eastAsia="zh-CN"/>
        </w:rPr>
        <w:t>损失的，甲方有权另行向乙方追偿：</w:t>
      </w:r>
    </w:p>
    <w:p w14:paraId="54C7A3C2">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2.1</w:t>
      </w:r>
      <w:r>
        <w:rPr>
          <w:rFonts w:hint="eastAsia" w:ascii="Times New Roman" w:hAnsi="Times New Roman" w:eastAsia="方正仿宋_GBK"/>
          <w:sz w:val="28"/>
          <w:szCs w:val="28"/>
          <w:highlight w:val="none"/>
          <w:lang w:eastAsia="zh-CN"/>
        </w:rPr>
        <w:t>乙方以书面形式明确表示或以行为表明将不履行本合同主要义务的；</w:t>
      </w:r>
    </w:p>
    <w:p w14:paraId="28B65EA4">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2.2</w:t>
      </w:r>
      <w:r>
        <w:rPr>
          <w:rFonts w:hint="eastAsia" w:ascii="Times New Roman" w:hAnsi="Times New Roman" w:eastAsia="方正仿宋_GBK"/>
          <w:sz w:val="28"/>
          <w:szCs w:val="28"/>
          <w:highlight w:val="none"/>
          <w:lang w:eastAsia="zh-CN"/>
        </w:rPr>
        <w:t>在合同履约过程中，乙方提供的服务/交付的</w:t>
      </w:r>
      <w:r>
        <w:rPr>
          <w:rFonts w:hint="eastAsia" w:ascii="Times New Roman" w:hAnsi="Times New Roman" w:eastAsia="方正仿宋_GBK"/>
          <w:sz w:val="28"/>
          <w:szCs w:val="28"/>
          <w:highlight w:val="none"/>
          <w:lang w:val="en-US" w:eastAsia="zh-CN"/>
        </w:rPr>
        <w:t>产品</w:t>
      </w:r>
      <w:r>
        <w:rPr>
          <w:rFonts w:hint="eastAsia" w:ascii="Times New Roman" w:hAnsi="Times New Roman" w:eastAsia="方正仿宋_GBK"/>
          <w:sz w:val="28"/>
          <w:szCs w:val="28"/>
          <w:highlight w:val="none"/>
          <w:lang w:eastAsia="zh-CN"/>
        </w:rPr>
        <w:t>存在严重质量问题或重大缺陷，经甲方书面要求限期改进后，乙方仍未完成改进或改进后仍无法达到合同约定标准，导致合同目的无法实现的；</w:t>
      </w:r>
    </w:p>
    <w:p w14:paraId="63AA7C63">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2.3</w:t>
      </w:r>
      <w:r>
        <w:rPr>
          <w:rFonts w:hint="eastAsia" w:ascii="Times New Roman" w:hAnsi="Times New Roman" w:eastAsia="方正仿宋_GBK"/>
          <w:sz w:val="28"/>
          <w:szCs w:val="28"/>
          <w:highlight w:val="none"/>
          <w:lang w:eastAsia="zh-CN"/>
        </w:rPr>
        <w:t>乙方实施违反法律、行政法规强制性规定的行为，且该行为与本合同履行直接相关，经查证属实的；</w:t>
      </w:r>
    </w:p>
    <w:p w14:paraId="1D35D79F">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2.4</w:t>
      </w:r>
      <w:r>
        <w:rPr>
          <w:rFonts w:hint="eastAsia" w:ascii="Times New Roman" w:hAnsi="Times New Roman" w:eastAsia="方正仿宋_GBK"/>
          <w:sz w:val="28"/>
          <w:szCs w:val="28"/>
          <w:highlight w:val="none"/>
          <w:lang w:eastAsia="zh-CN"/>
        </w:rPr>
        <w:t>乙方的履约行为严重损害国家利益、社会公共利益或甲方合法权益的；</w:t>
      </w:r>
    </w:p>
    <w:p w14:paraId="3413E91B">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2.5</w:t>
      </w:r>
      <w:r>
        <w:rPr>
          <w:rFonts w:hint="eastAsia" w:ascii="Times New Roman" w:hAnsi="Times New Roman" w:eastAsia="方正仿宋_GBK"/>
          <w:sz w:val="28"/>
          <w:szCs w:val="28"/>
          <w:highlight w:val="none"/>
          <w:lang w:eastAsia="zh-CN"/>
        </w:rPr>
        <w:t>乙方未按合同约定的期限、要求履行主要义务</w:t>
      </w:r>
      <w:r>
        <w:rPr>
          <w:rFonts w:hint="eastAsia" w:ascii="Times New Roman" w:hAnsi="Times New Roman" w:eastAsia="方正仿宋_GBK"/>
          <w:sz w:val="28"/>
          <w:szCs w:val="28"/>
        </w:rPr>
        <w:t>（含质保期未提供质保服务或提供的质保服务不合格等）</w:t>
      </w:r>
      <w:r>
        <w:rPr>
          <w:rFonts w:hint="eastAsia" w:ascii="Times New Roman" w:hAnsi="Times New Roman" w:eastAsia="方正仿宋_GBK"/>
          <w:sz w:val="28"/>
          <w:szCs w:val="28"/>
          <w:highlight w:val="none"/>
          <w:lang w:eastAsia="zh-CN"/>
        </w:rPr>
        <w:t>，经甲方催告后</w:t>
      </w:r>
      <w:r>
        <w:rPr>
          <w:rFonts w:hint="eastAsia" w:ascii="Times New Roman" w:hAnsi="Times New Roman" w:eastAsia="方正仿宋_GBK"/>
          <w:sz w:val="28"/>
          <w:szCs w:val="28"/>
          <w:highlight w:val="none"/>
          <w:lang w:val="en-US" w:eastAsia="zh-CN"/>
        </w:rPr>
        <w:t>5日</w:t>
      </w:r>
      <w:r>
        <w:rPr>
          <w:rFonts w:hint="eastAsia" w:ascii="Times New Roman" w:hAnsi="Times New Roman" w:eastAsia="方正仿宋_GBK"/>
          <w:sz w:val="28"/>
          <w:szCs w:val="28"/>
          <w:highlight w:val="none"/>
          <w:lang w:eastAsia="zh-CN"/>
        </w:rPr>
        <w:t>仍未纠正</w:t>
      </w:r>
      <w:r>
        <w:rPr>
          <w:rFonts w:hint="eastAsia" w:ascii="Times New Roman" w:hAnsi="Times New Roman" w:eastAsia="方正仿宋_GBK"/>
          <w:sz w:val="28"/>
          <w:szCs w:val="28"/>
        </w:rPr>
        <w:t>或累计发生3次（含）以上</w:t>
      </w:r>
      <w:r>
        <w:rPr>
          <w:rFonts w:hint="eastAsia" w:ascii="Times New Roman" w:hAnsi="Times New Roman" w:eastAsia="方正仿宋_GBK"/>
          <w:sz w:val="28"/>
          <w:szCs w:val="28"/>
          <w:highlight w:val="none"/>
          <w:lang w:eastAsia="zh-CN"/>
        </w:rPr>
        <w:t>的；</w:t>
      </w:r>
    </w:p>
    <w:p w14:paraId="0F2D4413">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2.6其他本合同规定的相应条款；</w:t>
      </w:r>
    </w:p>
    <w:p w14:paraId="0FC151AD">
      <w:pPr>
        <w:pStyle w:val="34"/>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highlight w:val="none"/>
          <w:lang w:eastAsia="zh-CN"/>
        </w:rPr>
        <w:t>本合同在双方责任、义务履行完毕后终止。</w:t>
      </w:r>
      <w:r>
        <w:rPr>
          <w:rFonts w:ascii="Times New Roman" w:hAnsi="Times New Roman"/>
        </w:rPr>
        <w:t xml:space="preserve">                                                                                                                                            </w:t>
      </w:r>
    </w:p>
    <w:p w14:paraId="702BDF54">
      <w:pPr>
        <w:pStyle w:val="34"/>
        <w:spacing w:after="0" w:line="579" w:lineRule="exact"/>
        <w:contextualSpacing/>
        <w:jc w:val="both"/>
        <w:outlineLvl w:val="0"/>
        <w:rPr>
          <w:rFonts w:ascii="Times New Roman" w:hAnsi="Times New Roman" w:eastAsia="黑体"/>
          <w:sz w:val="28"/>
          <w:szCs w:val="28"/>
        </w:rPr>
      </w:pPr>
      <w:r>
        <w:rPr>
          <w:rFonts w:ascii="Times New Roman" w:hAnsi="Times New Roman" w:eastAsia="黑体"/>
          <w:sz w:val="28"/>
          <w:szCs w:val="28"/>
        </w:rPr>
        <w:t xml:space="preserve">第十一条 </w:t>
      </w:r>
      <w:r>
        <w:rPr>
          <w:rFonts w:hint="eastAsia" w:ascii="Times New Roman" w:hAnsi="Times New Roman" w:eastAsia="黑体"/>
          <w:sz w:val="28"/>
          <w:szCs w:val="28"/>
        </w:rPr>
        <w:t>本合同未尽事宜</w:t>
      </w:r>
    </w:p>
    <w:p w14:paraId="03FE0EBF">
      <w:pPr>
        <w:pStyle w:val="34"/>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lang w:eastAsia="zh-CN"/>
        </w:rPr>
        <w:t>按照《中华人民共和国</w:t>
      </w:r>
      <w:r>
        <w:rPr>
          <w:rFonts w:ascii="Times New Roman" w:hAnsi="Times New Roman" w:eastAsia="方正仿宋_GBK"/>
          <w:sz w:val="28"/>
          <w:szCs w:val="28"/>
        </w:rPr>
        <w:t>民法典》相关条款 。</w:t>
      </w:r>
      <w:r>
        <w:rPr>
          <w:rFonts w:ascii="Times New Roman" w:hAnsi="Times New Roman"/>
        </w:rPr>
        <w:t xml:space="preserve">                                </w:t>
      </w:r>
    </w:p>
    <w:p w14:paraId="2C05E5DF">
      <w:pPr>
        <w:pStyle w:val="34"/>
        <w:numPr>
          <w:ilvl w:val="0"/>
          <w:numId w:val="0"/>
        </w:numPr>
        <w:spacing w:after="0" w:line="579" w:lineRule="exact"/>
        <w:ind w:left="56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第十二条 </w:t>
      </w:r>
      <w:r>
        <w:rPr>
          <w:rFonts w:ascii="Times New Roman" w:hAnsi="Times New Roman" w:eastAsia="黑体"/>
          <w:sz w:val="28"/>
          <w:szCs w:val="28"/>
        </w:rPr>
        <w:t>合同争议的解决方式</w:t>
      </w:r>
    </w:p>
    <w:p w14:paraId="69108DBD">
      <w:pPr>
        <w:pStyle w:val="34"/>
        <w:spacing w:after="0" w:line="579" w:lineRule="exact"/>
        <w:ind w:firstLine="560" w:firstLineChars="200"/>
        <w:contextualSpacing/>
        <w:jc w:val="both"/>
        <w:rPr>
          <w:rFonts w:ascii="Times New Roman" w:hAnsi="Times New Roman" w:eastAsia="方正仿宋_GBK"/>
          <w:sz w:val="28"/>
          <w:szCs w:val="28"/>
        </w:rPr>
      </w:pPr>
      <w:r>
        <w:rPr>
          <w:rFonts w:ascii="Times New Roman" w:hAnsi="Times New Roman" w:eastAsia="方正仿宋_GBK"/>
          <w:sz w:val="28"/>
          <w:szCs w:val="28"/>
        </w:rPr>
        <w:t>本合同在履行过程中发生的争议，由双方当事人协商解决；也可由当地工商行政管理部门调解；协商或调解不成的，依法向</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 xml:space="preserve">所在地人民法院起诉。   </w:t>
      </w:r>
    </w:p>
    <w:p w14:paraId="74E78C5A">
      <w:pPr>
        <w:pStyle w:val="34"/>
        <w:numPr>
          <w:ilvl w:val="0"/>
          <w:numId w:val="0"/>
        </w:numPr>
        <w:spacing w:after="0" w:line="579" w:lineRule="exact"/>
        <w:ind w:left="56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第十三条 </w:t>
      </w:r>
      <w:r>
        <w:rPr>
          <w:rFonts w:ascii="Times New Roman" w:hAnsi="Times New Roman" w:eastAsia="黑体"/>
          <w:sz w:val="28"/>
          <w:szCs w:val="28"/>
        </w:rPr>
        <w:t>售后要求</w:t>
      </w:r>
    </w:p>
    <w:p w14:paraId="5B2F5BC0">
      <w:pPr>
        <w:pStyle w:val="34"/>
        <w:spacing w:after="0" w:line="579" w:lineRule="exact"/>
        <w:ind w:firstLine="560" w:firstLineChars="200"/>
        <w:contextualSpacing/>
        <w:jc w:val="both"/>
        <w:rPr>
          <w:rFonts w:ascii="Times New Roman" w:hAnsi="Times New Roman" w:eastAsia="方正仿宋_GBK"/>
          <w:sz w:val="28"/>
          <w:szCs w:val="28"/>
        </w:rPr>
      </w:pP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必须满足</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售后服务要求。如产品使用过</w:t>
      </w:r>
      <w:r>
        <w:rPr>
          <w:rFonts w:hint="eastAsia" w:ascii="Times New Roman" w:hAnsi="Times New Roman" w:eastAsia="方正仿宋_GBK"/>
          <w:sz w:val="28"/>
          <w:szCs w:val="28"/>
          <w:lang w:eastAsia="zh-CN"/>
        </w:rPr>
        <w:t>程中</w:t>
      </w:r>
      <w:r>
        <w:rPr>
          <w:rFonts w:ascii="Times New Roman" w:hAnsi="Times New Roman" w:eastAsia="方正仿宋_GBK"/>
          <w:sz w:val="28"/>
          <w:szCs w:val="28"/>
        </w:rPr>
        <w:t>发生问题，</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须在接到</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通知后24小时内做出书面答复并提供解决方案。若需要派遣技术人员，则应在接到</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通知后48小时内派人员到达现场进行免费指导解决问题。</w:t>
      </w:r>
    </w:p>
    <w:p w14:paraId="7679766D">
      <w:pPr>
        <w:pStyle w:val="34"/>
        <w:spacing w:after="0" w:line="579" w:lineRule="exact"/>
        <w:ind w:firstLine="560" w:firstLineChars="200"/>
        <w:contextualSpacing/>
        <w:jc w:val="both"/>
        <w:rPr>
          <w:rFonts w:hint="eastAsia" w:ascii="Times New Roman" w:hAnsi="Times New Roman" w:eastAsia="方正仿宋_GBK"/>
          <w:sz w:val="28"/>
          <w:szCs w:val="28"/>
          <w:lang w:eastAsia="zh-CN"/>
        </w:rPr>
      </w:pP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不再对任何售后服务进行付费。</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的派遣人员产生的一切费用由</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承担</w:t>
      </w:r>
      <w:r>
        <w:rPr>
          <w:rFonts w:hint="eastAsia" w:ascii="Times New Roman" w:hAnsi="Times New Roman" w:eastAsia="方正仿宋_GBK"/>
          <w:sz w:val="28"/>
          <w:szCs w:val="28"/>
          <w:lang w:eastAsia="zh-CN"/>
        </w:rPr>
        <w:t>。</w:t>
      </w:r>
    </w:p>
    <w:p w14:paraId="5F73ADAD">
      <w:pPr>
        <w:pStyle w:val="34"/>
        <w:numPr>
          <w:ilvl w:val="0"/>
          <w:numId w:val="0"/>
        </w:numPr>
        <w:spacing w:after="0" w:line="579" w:lineRule="exact"/>
        <w:ind w:left="56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第十四条 </w:t>
      </w:r>
      <w:r>
        <w:rPr>
          <w:rFonts w:ascii="Times New Roman" w:hAnsi="Times New Roman" w:eastAsia="黑体"/>
          <w:sz w:val="28"/>
          <w:szCs w:val="28"/>
        </w:rPr>
        <w:t>其他要求</w:t>
      </w:r>
    </w:p>
    <w:p w14:paraId="786B33D9">
      <w:pPr>
        <w:pStyle w:val="34"/>
        <w:spacing w:after="0" w:line="579" w:lineRule="exact"/>
        <w:ind w:firstLine="560" w:firstLineChars="200"/>
        <w:contextualSpacing/>
        <w:jc w:val="both"/>
        <w:rPr>
          <w:rFonts w:ascii="Times New Roman" w:hAnsi="Times New Roman" w:eastAsia="方正仿宋_GBK"/>
          <w:sz w:val="28"/>
          <w:szCs w:val="28"/>
        </w:rPr>
      </w:pPr>
      <w:r>
        <w:rPr>
          <w:rFonts w:ascii="Times New Roman" w:hAnsi="Times New Roman" w:eastAsia="方正仿宋_GBK"/>
          <w:sz w:val="28"/>
          <w:szCs w:val="28"/>
        </w:rPr>
        <w:t>本合同一式六份，</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五份；</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一份，签章后生效。</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7月份仪器仪表采购项目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7月份仪器仪表采购项目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SX-CG-YB-2607005</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237DD16F">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7月份仪器仪表采购 </w:t>
      </w:r>
      <w:r>
        <w:rPr>
          <w:rFonts w:hint="eastAsia" w:ascii="仿宋" w:hAnsi="仿宋" w:eastAsia="仿宋" w:cs="仿宋"/>
          <w:sz w:val="30"/>
          <w:szCs w:val="30"/>
          <w:u w:val="none"/>
          <w:lang w:val="en-US" w:eastAsia="zh-CN"/>
        </w:rPr>
        <w:t>项目。</w:t>
      </w:r>
    </w:p>
    <w:tbl>
      <w:tblPr>
        <w:tblStyle w:val="13"/>
        <w:tblW w:w="4750" w:type="pct"/>
        <w:jc w:val="center"/>
        <w:tblLayout w:type="fixed"/>
        <w:tblCellMar>
          <w:top w:w="0" w:type="dxa"/>
          <w:left w:w="108" w:type="dxa"/>
          <w:bottom w:w="0" w:type="dxa"/>
          <w:right w:w="108" w:type="dxa"/>
        </w:tblCellMar>
      </w:tblPr>
      <w:tblGrid>
        <w:gridCol w:w="672"/>
        <w:gridCol w:w="2077"/>
        <w:gridCol w:w="2968"/>
        <w:gridCol w:w="833"/>
        <w:gridCol w:w="773"/>
        <w:gridCol w:w="1501"/>
      </w:tblGrid>
      <w:tr w14:paraId="26808DEC">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B1C36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77" w:type="dxa"/>
            <w:tcBorders>
              <w:top w:val="single" w:color="000000" w:sz="4" w:space="0"/>
              <w:left w:val="single" w:color="000000" w:sz="4" w:space="0"/>
              <w:bottom w:val="single" w:color="000000" w:sz="4" w:space="0"/>
              <w:right w:val="single" w:color="000000" w:sz="4" w:space="0"/>
            </w:tcBorders>
            <w:noWrap/>
            <w:vAlign w:val="center"/>
          </w:tcPr>
          <w:p w14:paraId="6A80A8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968" w:type="dxa"/>
            <w:tcBorders>
              <w:top w:val="single" w:color="000000" w:sz="4" w:space="0"/>
              <w:left w:val="single" w:color="000000" w:sz="4" w:space="0"/>
              <w:bottom w:val="single" w:color="000000" w:sz="4" w:space="0"/>
              <w:right w:val="single" w:color="000000" w:sz="4" w:space="0"/>
            </w:tcBorders>
            <w:noWrap/>
            <w:vAlign w:val="center"/>
          </w:tcPr>
          <w:p w14:paraId="6C82839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3C606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128E22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471AB0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DF6FAE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00A6B54">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1D44A3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UPS不间断电源</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75CC3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CASTLE 2KS</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6G</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2000VA/1600W</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91C59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B86A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2C2C6D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山特</w:t>
            </w:r>
          </w:p>
        </w:tc>
      </w:tr>
      <w:tr w14:paraId="76DE8D5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B93ED85">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3F7979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UPS电池柜</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B7766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780*470*905mm 带空开 两个层板</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4ECF5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D8734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1F798A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p>
        </w:tc>
      </w:tr>
      <w:tr w14:paraId="08CD796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E236211">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073C48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压缩空气精密过滤器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23FFB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CTA-001三联，使用压力1Mpa以下 带三个电子排水器、内径10mm直通</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196EE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26FA2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745AD3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KEPUKE AIR</w:t>
            </w:r>
          </w:p>
        </w:tc>
      </w:tr>
      <w:tr w14:paraId="6E54FB2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F84229D">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1B85F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热继电器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0D679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3RN1010-1BB00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87800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A2E9D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3E6098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西门子</w:t>
            </w:r>
          </w:p>
        </w:tc>
      </w:tr>
      <w:tr w14:paraId="2B7FEB8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143C4F8">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64C850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可燃气体探测器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54D13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GTYQ-XH800C</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CAD35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7FDAC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37D1D5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珠海兴华</w:t>
            </w:r>
          </w:p>
        </w:tc>
      </w:tr>
      <w:tr w14:paraId="72B3B3B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8D16EB9">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5EAEC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气体检测仪</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8DA07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GTQ-D610IR，测乙炔</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0-100%</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LEL，±3%FS，三线制4-20mA，烤漆铸铝外壳，LED显示，红外遥控，IP66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BF4E7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B9482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16DE30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上海翼捷</w:t>
            </w:r>
          </w:p>
        </w:tc>
      </w:tr>
      <w:tr w14:paraId="0558101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FA8AABA">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010C37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气体检测仪</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3F46A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D610，测有毒气体HCL(0-50)ppm，±3%FS，三线制4-20mA，烤漆铸铝外壳，LED显示，红外遥控，IP66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5CF28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6ADC5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513D5F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上海翼捷</w:t>
            </w:r>
          </w:p>
        </w:tc>
      </w:tr>
      <w:tr w14:paraId="077BD39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B6BED11">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6D6ECE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气体检测仪</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5D47B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D610，测有毒气体SO2(0-50)ppm，±3%FS，三线制4-20mA，烤漆铸铝外壳，LED显示，红外遥控，IP66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6A166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2102F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277135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上海翼捷</w:t>
            </w:r>
          </w:p>
        </w:tc>
      </w:tr>
      <w:tr w14:paraId="3162CB7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F99B2FF">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0A60C8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振动显示器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1B0EE6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PCH1072/CHF8081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EF2D3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C74D2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429E3D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丹麦PCH Engineering</w:t>
            </w:r>
          </w:p>
        </w:tc>
      </w:tr>
      <w:tr w14:paraId="02C2577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580EE57">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1D8E5F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通用变送器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1AAA6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PR 4116</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45B2E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A0436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6B016E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丹麦PR</w:t>
            </w:r>
          </w:p>
        </w:tc>
      </w:tr>
      <w:tr w14:paraId="6909D14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64C30DB">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2811B0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前端显示器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55820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PR 4501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6555B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4F2B4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2F1EC1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丹麦PR</w:t>
            </w:r>
          </w:p>
        </w:tc>
      </w:tr>
      <w:tr w14:paraId="531C698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75B2959">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243963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控制继电器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189648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CLD2EA1CM24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CD334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52C81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2CE6C6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瑞士CARLO GAVAZZI</w:t>
            </w:r>
          </w:p>
        </w:tc>
      </w:tr>
      <w:tr w14:paraId="6AC041C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126C41B">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6C944D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流量磁性开关</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462FF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RMU-A11 G 1/2"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E4CF3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0BEA6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2508FE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德国Meister</w:t>
            </w:r>
          </w:p>
        </w:tc>
      </w:tr>
    </w:tbl>
    <w:p w14:paraId="282459BE">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6FEDCE6C">
      <w:pPr>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2.品牌填报要求：报价人须对报价表中每一项产品的品牌进行明确填报。</w:t>
      </w:r>
    </w:p>
    <w:p w14:paraId="7F2E19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①关于指定品牌： 表格内“品牌”栏中以红色字体标注的内容为采购人指定的唯一品牌。报价人必须完全响应该品牌，严禁修改、替换或提供备选品牌。若报价人擅自修改或未按要求响应，将导致其投标被否决（或该项报价无效）。</w:t>
      </w:r>
    </w:p>
    <w:p w14:paraId="59F17FE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②关于非指定品牌： 表格内未以红色字体标注的产品，报价人可根据自身产品情况如实填写具体品牌。</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68506379">
      <w:pPr>
        <w:snapToGrid w:val="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7月份仪器仪表采购 </w:t>
      </w:r>
      <w:r>
        <w:rPr>
          <w:rFonts w:hint="eastAsia" w:ascii="仿宋" w:hAnsi="仿宋" w:eastAsia="仿宋" w:cs="仿宋"/>
          <w:sz w:val="30"/>
          <w:szCs w:val="30"/>
          <w:u w:val="none"/>
          <w:lang w:val="en-US" w:eastAsia="zh-CN"/>
        </w:rPr>
        <w:t>项目。</w:t>
      </w:r>
    </w:p>
    <w:tbl>
      <w:tblPr>
        <w:tblStyle w:val="13"/>
        <w:tblW w:w="5925" w:type="pct"/>
        <w:jc w:val="center"/>
        <w:tblLayout w:type="fixed"/>
        <w:tblCellMar>
          <w:top w:w="0" w:type="dxa"/>
          <w:left w:w="108" w:type="dxa"/>
          <w:bottom w:w="0" w:type="dxa"/>
          <w:right w:w="108" w:type="dxa"/>
        </w:tblCellMar>
      </w:tblPr>
      <w:tblGrid>
        <w:gridCol w:w="672"/>
        <w:gridCol w:w="2077"/>
        <w:gridCol w:w="2968"/>
        <w:gridCol w:w="833"/>
        <w:gridCol w:w="773"/>
        <w:gridCol w:w="1501"/>
        <w:gridCol w:w="1055"/>
        <w:gridCol w:w="1128"/>
      </w:tblGrid>
      <w:tr w14:paraId="1A321412">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218D6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06" w:type="dxa"/>
            <w:tcBorders>
              <w:top w:val="single" w:color="000000" w:sz="4" w:space="0"/>
              <w:left w:val="single" w:color="000000" w:sz="4" w:space="0"/>
              <w:bottom w:val="single" w:color="000000" w:sz="4" w:space="0"/>
              <w:right w:val="single" w:color="000000" w:sz="4" w:space="0"/>
            </w:tcBorders>
            <w:noWrap/>
            <w:vAlign w:val="center"/>
          </w:tcPr>
          <w:p w14:paraId="773228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724" w:type="dxa"/>
            <w:tcBorders>
              <w:top w:val="single" w:color="000000" w:sz="4" w:space="0"/>
              <w:left w:val="single" w:color="000000" w:sz="4" w:space="0"/>
              <w:bottom w:val="single" w:color="000000" w:sz="4" w:space="0"/>
              <w:right w:val="single" w:color="000000" w:sz="4" w:space="0"/>
            </w:tcBorders>
            <w:noWrap/>
            <w:vAlign w:val="center"/>
          </w:tcPr>
          <w:p w14:paraId="4B0E504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D082B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0ED87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5DE40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97747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w:t>
            </w:r>
          </w:p>
          <w:p w14:paraId="7AA817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62998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23D4989A">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2105F01">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3BED6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UPS不间断电源</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3EFF4B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CASTLE 2KS</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6G</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2000VA/1600W</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DC251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EF92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ACFF5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山特</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B4668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94C9E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768F483">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0F3632B5">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744F8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UPS电池柜</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48E918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780*470*905mm 带空开 两个层板</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29E89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FD5D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B306D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C9D8F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724EF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6088A2">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0E61CDB">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7222E8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压缩空气精密过滤器</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685A8D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CTA-001三联，使用压力1Mpa以下 带三个电子排水器、内径10mm直通</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43575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EE97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A6EF9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KEPUKE AIR</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C03CE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C1943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54B68C0">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A64A85D">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BF1FC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热继电器</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2F0FAC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3RN1010-1BB00</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45704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C8CA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BD9D6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西门子</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1E262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476C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AECA355">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97B83D3">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516CE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可燃气体探测器</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0E038D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GTYQ-XH800C</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83FF5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2969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F64F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珠海兴华</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78165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3448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0358B26">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D20CC74">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4F1BE2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气体检测仪</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27A2CD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GTQ-D610IR，测乙炔</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0-100%</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LEL，±3%FS，三线制4-20mA，烤漆铸铝外壳，LED显示，红外遥控，IP66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A3963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FF34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A74AF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上海翼捷</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0F515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375C2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C386F92">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FEC4FC5">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2B127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气体检测仪</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67FE07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D610，测有毒气体HCL(0-50)ppm，±3%FS，三线制4-20mA，烤漆铸铝外壳，LED显示，红外遥控，IP66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72286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2103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0E9F6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上海翼捷</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995BA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1EB7B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7B71553">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694DE32">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4DA24C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气体检测仪</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24FA9D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D610，测有毒气体SO2(0-50)ppm，±3%FS，三线制4-20mA，烤漆铸铝外壳，LED显示，红外遥控，IP66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8DABC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ECD3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4E295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上海翼捷</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DD2AF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84D29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43B78C3">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2107792">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626C47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振动显示器</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58A21E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PCH1072/CHF8081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06823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0C6C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0C4FD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丹麦PCH Engineering</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9E5B8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E115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B6B8451">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720FBF7">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7E78D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通用变送器</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4F0AD3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PR 4116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43CBD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D037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60092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丹麦PR</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7984D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AB806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DF7EC3E">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B3985BA">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D2FC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前端显示器</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42F940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PR 4501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37D8E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BDB3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BFB0D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丹麦PR</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22EC7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19BC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1124AFE">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39E398B">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E15C5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控制继电器</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2E27E0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CLD2EA1CM24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9AB83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9433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73914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瑞士CARLO GAVAZZI</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B3B2F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780D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58EA3B6">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08436DB4">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FC44A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流量磁性开关</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36EC92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RMU-A11 G 1/2"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D485B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FEDD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156A7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德国Meister</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70423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300EE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8A1F705">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w:t>
      </w:r>
      <w:r>
        <w:rPr>
          <w:rFonts w:hint="eastAsia" w:ascii="仿宋" w:hAnsi="仿宋" w:eastAsia="仿宋" w:cs="仿宋"/>
          <w:sz w:val="30"/>
          <w:szCs w:val="30"/>
          <w:highlight w:val="none"/>
          <w:lang w:val="en-US" w:eastAsia="zh-CN"/>
        </w:rPr>
        <w:t>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币6.28</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2.该采购项目履约保证金为合同价的5%。中标人于合同签订前将履约保证金打入招标人指定账户。货到验收合格后，履约保证金转为质保金。质保期满后，招标人退还质保金（无息）。</w:t>
      </w:r>
    </w:p>
    <w:p w14:paraId="3E0F72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3.供货方在合同履行期间出现违约行为，采购人可扣除相应履约保证金/质保金，并向供货方追究相应经济损失。</w:t>
      </w:r>
    </w:p>
    <w:p w14:paraId="370896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供货方在收到采购人拟订合同（所中标项目）电子版本后，确认无误并签署盖章，2天内邮寄给采购人。合同上的签订时间与采购人实际收到合同时间原则上不超过5天。否则视为供货方自动放弃，采购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52314FCF">
      <w:pPr>
        <w:pStyle w:val="2"/>
        <w:rPr>
          <w:rFonts w:hint="eastAsia" w:ascii="仿宋" w:hAnsi="仿宋" w:eastAsia="仿宋" w:cs="仿宋"/>
          <w:b/>
          <w:color w:val="auto"/>
          <w:sz w:val="44"/>
          <w:lang w:val="en-US" w:eastAsia="zh-CN"/>
        </w:rPr>
      </w:pPr>
    </w:p>
    <w:p w14:paraId="7A84BD6E">
      <w:pPr>
        <w:pStyle w:val="2"/>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42AB5701">
      <w:pPr>
        <w:pStyle w:val="2"/>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7月份仪器仪表采购 </w:t>
      </w:r>
      <w:r>
        <w:rPr>
          <w:rFonts w:hint="eastAsia" w:ascii="仿宋" w:hAnsi="仿宋" w:eastAsia="仿宋" w:cs="仿宋"/>
          <w:color w:val="auto"/>
          <w:sz w:val="30"/>
          <w:szCs w:val="30"/>
          <w:u w:val="none"/>
          <w:lang w:val="en-US" w:eastAsia="zh-CN"/>
        </w:rPr>
        <w:t>项目。</w:t>
      </w:r>
    </w:p>
    <w:tbl>
      <w:tblPr>
        <w:tblStyle w:val="13"/>
        <w:tblW w:w="5925" w:type="pct"/>
        <w:jc w:val="center"/>
        <w:tblLayout w:type="fixed"/>
        <w:tblCellMar>
          <w:top w:w="0" w:type="dxa"/>
          <w:left w:w="108" w:type="dxa"/>
          <w:bottom w:w="0" w:type="dxa"/>
          <w:right w:w="108" w:type="dxa"/>
        </w:tblCellMar>
      </w:tblPr>
      <w:tblGrid>
        <w:gridCol w:w="672"/>
        <w:gridCol w:w="2077"/>
        <w:gridCol w:w="2968"/>
        <w:gridCol w:w="833"/>
        <w:gridCol w:w="773"/>
        <w:gridCol w:w="1501"/>
        <w:gridCol w:w="1055"/>
        <w:gridCol w:w="1128"/>
      </w:tblGrid>
      <w:tr w14:paraId="7605DFF4">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85093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77" w:type="dxa"/>
            <w:tcBorders>
              <w:top w:val="single" w:color="000000" w:sz="4" w:space="0"/>
              <w:left w:val="single" w:color="000000" w:sz="4" w:space="0"/>
              <w:bottom w:val="single" w:color="000000" w:sz="4" w:space="0"/>
              <w:right w:val="single" w:color="000000" w:sz="4" w:space="0"/>
            </w:tcBorders>
            <w:noWrap/>
            <w:vAlign w:val="center"/>
          </w:tcPr>
          <w:p w14:paraId="30A85D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968" w:type="dxa"/>
            <w:tcBorders>
              <w:top w:val="single" w:color="000000" w:sz="4" w:space="0"/>
              <w:left w:val="single" w:color="000000" w:sz="4" w:space="0"/>
              <w:bottom w:val="single" w:color="000000" w:sz="4" w:space="0"/>
              <w:right w:val="single" w:color="000000" w:sz="4" w:space="0"/>
            </w:tcBorders>
            <w:noWrap/>
            <w:vAlign w:val="center"/>
          </w:tcPr>
          <w:p w14:paraId="55A6094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FD0ED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7CA347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4FC504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13C39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w:t>
            </w:r>
          </w:p>
          <w:p w14:paraId="1F70C0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3EAB5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5D7A703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942137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C8C4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1F8F6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D6418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10571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52BA8E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15E294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18464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7D5EFD43">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请自接到采购人二次报价通知后30分钟内将二次报价一览表盖章后的电子版发送至邮箱dzw@sxszsny.com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C42996B">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3165678"/>
      <w:bookmarkStart w:id="20" w:name="_Toc10883932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7月份仪器仪表采购项目</w:t>
      </w:r>
      <w:r>
        <w:rPr>
          <w:rFonts w:hint="eastAsia" w:ascii="仿宋" w:hAnsi="仿宋" w:eastAsia="仿宋" w:cs="仿宋"/>
          <w:sz w:val="28"/>
          <w:szCs w:val="28"/>
        </w:rPr>
        <w:t>询价采购，并</w:t>
      </w:r>
      <w:r>
        <w:rPr>
          <w:rFonts w:hint="eastAsia" w:ascii="仿宋" w:hAnsi="仿宋" w:eastAsia="仿宋" w:cs="仿宋"/>
          <w:sz w:val="28"/>
          <w:szCs w:val="28"/>
          <w:lang w:eastAsia="zh-CN"/>
        </w:rPr>
        <w:t>作如下承诺</w:t>
      </w:r>
      <w:r>
        <w:rPr>
          <w:rFonts w:hint="eastAsia" w:ascii="仿宋" w:hAnsi="仿宋" w:eastAsia="仿宋" w:cs="仿宋"/>
          <w:sz w:val="28"/>
          <w:szCs w:val="28"/>
        </w:rPr>
        <w:t>：</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1">
    <w:nsid w:val="DF1F238F"/>
    <w:multiLevelType w:val="singleLevel"/>
    <w:tmpl w:val="DF1F238F"/>
    <w:lvl w:ilvl="0" w:tentative="0">
      <w:start w:val="1"/>
      <w:numFmt w:val="decimal"/>
      <w:suff w:val="nothing"/>
      <w:lvlText w:val="%1"/>
      <w:lvlJc w:val="left"/>
      <w:pPr>
        <w:ind w:left="635" w:leftChars="0" w:hanging="425" w:firstLineChars="0"/>
      </w:pPr>
      <w:rPr>
        <w:rFonts w:hint="default"/>
      </w:rPr>
    </w:lvl>
  </w:abstractNum>
  <w:abstractNum w:abstractNumId="2">
    <w:nsid w:val="E3439715"/>
    <w:multiLevelType w:val="singleLevel"/>
    <w:tmpl w:val="E3439715"/>
    <w:lvl w:ilvl="0" w:tentative="0">
      <w:start w:val="1"/>
      <w:numFmt w:val="decimal"/>
      <w:suff w:val="nothing"/>
      <w:lvlText w:val="%1"/>
      <w:lvlJc w:val="left"/>
      <w:pPr>
        <w:ind w:left="635" w:leftChars="0" w:hanging="425" w:firstLineChars="0"/>
      </w:pPr>
      <w:rPr>
        <w:rFonts w:hint="default"/>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B92E41C"/>
    <w:multiLevelType w:val="singleLevel"/>
    <w:tmpl w:val="2B92E41C"/>
    <w:lvl w:ilvl="0" w:tentative="0">
      <w:start w:val="1"/>
      <w:numFmt w:val="decimal"/>
      <w:suff w:val="nothing"/>
      <w:lvlText w:val="%1"/>
      <w:lvlJc w:val="left"/>
      <w:pPr>
        <w:ind w:left="635" w:leftChars="0" w:hanging="425" w:firstLineChars="0"/>
      </w:pPr>
      <w:rPr>
        <w:rFonts w:hint="default"/>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6"/>
  </w:num>
  <w:num w:numId="3">
    <w:abstractNumId w:val="7"/>
  </w:num>
  <w:num w:numId="4">
    <w:abstractNumId w:val="0"/>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8B21538"/>
    <w:rsid w:val="18C93F2F"/>
    <w:rsid w:val="1A2B7D96"/>
    <w:rsid w:val="1B25743C"/>
    <w:rsid w:val="1BD33B78"/>
    <w:rsid w:val="1BEC2FB3"/>
    <w:rsid w:val="1C540D8D"/>
    <w:rsid w:val="1CDA4664"/>
    <w:rsid w:val="1CE262BC"/>
    <w:rsid w:val="1D6D770B"/>
    <w:rsid w:val="1DC36A6E"/>
    <w:rsid w:val="1E1A21EF"/>
    <w:rsid w:val="1E3F6A26"/>
    <w:rsid w:val="1EC02DEE"/>
    <w:rsid w:val="203B090D"/>
    <w:rsid w:val="20917F17"/>
    <w:rsid w:val="21135480"/>
    <w:rsid w:val="212C3971"/>
    <w:rsid w:val="214D7086"/>
    <w:rsid w:val="21B6530E"/>
    <w:rsid w:val="21BA7E4E"/>
    <w:rsid w:val="21F8155D"/>
    <w:rsid w:val="2237459C"/>
    <w:rsid w:val="22DF5956"/>
    <w:rsid w:val="22ED7F5E"/>
    <w:rsid w:val="231F50B3"/>
    <w:rsid w:val="23B208C2"/>
    <w:rsid w:val="24130D0C"/>
    <w:rsid w:val="247A3733"/>
    <w:rsid w:val="24937D46"/>
    <w:rsid w:val="24CD5814"/>
    <w:rsid w:val="259E2C64"/>
    <w:rsid w:val="260706AD"/>
    <w:rsid w:val="2685028B"/>
    <w:rsid w:val="26F76768"/>
    <w:rsid w:val="27AC61A6"/>
    <w:rsid w:val="27FE02E6"/>
    <w:rsid w:val="281F51A8"/>
    <w:rsid w:val="28C57566"/>
    <w:rsid w:val="28C820B6"/>
    <w:rsid w:val="29084622"/>
    <w:rsid w:val="291D4CB4"/>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93544D"/>
    <w:rsid w:val="33A35EAC"/>
    <w:rsid w:val="345077FD"/>
    <w:rsid w:val="3464504B"/>
    <w:rsid w:val="34E00D83"/>
    <w:rsid w:val="34E40873"/>
    <w:rsid w:val="36216F0D"/>
    <w:rsid w:val="36316A75"/>
    <w:rsid w:val="36C14165"/>
    <w:rsid w:val="36ED02B2"/>
    <w:rsid w:val="37DB73A7"/>
    <w:rsid w:val="37E312B6"/>
    <w:rsid w:val="389450EA"/>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9570D4"/>
    <w:rsid w:val="3DA70031"/>
    <w:rsid w:val="3DAC3CC7"/>
    <w:rsid w:val="3DE801D2"/>
    <w:rsid w:val="3E16524F"/>
    <w:rsid w:val="3E3879CD"/>
    <w:rsid w:val="3EA30F9B"/>
    <w:rsid w:val="3EEE03E1"/>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DB4F23"/>
    <w:rsid w:val="55E07717"/>
    <w:rsid w:val="56397366"/>
    <w:rsid w:val="58080247"/>
    <w:rsid w:val="594A0658"/>
    <w:rsid w:val="5950112B"/>
    <w:rsid w:val="597E7D7A"/>
    <w:rsid w:val="59C3293C"/>
    <w:rsid w:val="5A1C766A"/>
    <w:rsid w:val="5CF528AB"/>
    <w:rsid w:val="5D132301"/>
    <w:rsid w:val="5EAF5616"/>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144D07"/>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3F550D2"/>
    <w:rsid w:val="7459468D"/>
    <w:rsid w:val="749131D7"/>
    <w:rsid w:val="756F240E"/>
    <w:rsid w:val="767955ED"/>
    <w:rsid w:val="768B4404"/>
    <w:rsid w:val="779817DA"/>
    <w:rsid w:val="77A5282B"/>
    <w:rsid w:val="77D476E8"/>
    <w:rsid w:val="77EA1879"/>
    <w:rsid w:val="782A7918"/>
    <w:rsid w:val="78AC2A23"/>
    <w:rsid w:val="79715756"/>
    <w:rsid w:val="7A500C84"/>
    <w:rsid w:val="7A7B08FF"/>
    <w:rsid w:val="7AA165B7"/>
    <w:rsid w:val="7AE21E9E"/>
    <w:rsid w:val="7B09318D"/>
    <w:rsid w:val="7B6004E6"/>
    <w:rsid w:val="7BE14791"/>
    <w:rsid w:val="7C15025C"/>
    <w:rsid w:val="7C4C470C"/>
    <w:rsid w:val="7CD03426"/>
    <w:rsid w:val="7CD16F56"/>
    <w:rsid w:val="7DFA5FDE"/>
    <w:rsid w:val="7E0B3994"/>
    <w:rsid w:val="7ED53627"/>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11094</Words>
  <Characters>12049</Characters>
  <Lines>53</Lines>
  <Paragraphs>15</Paragraphs>
  <TotalTime>13</TotalTime>
  <ScaleCrop>false</ScaleCrop>
  <LinksUpToDate>false</LinksUpToDate>
  <CharactersWithSpaces>13381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2026-07-17T08:33:51Z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2CEE0762614C42B99079E4DFE26CF4C8_13</vt:lpwstr>
  </property>
  <property fmtid="{D5CDD505-2E9C-101B-9397-08002B2CF9AE}" pid="4" name="KSOTemplateDocerSaveRecord">
    <vt:lpwstr>eyJoZGlkIjoiNTVkNzExMmNlZTllZmYzYjIzZDNlN2M3MDhjZjk3N2IiLCJ1c2VySWQiOiI0MTkyNjk4ODkifQ==</vt:lpwstr>
  </property>
</Properties>
</file>