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16131"/>
      <w:r>
        <w:rPr>
          <w:rFonts w:hint="eastAsia" w:ascii="仿宋_GB2312" w:hAnsi="宋体" w:eastAsia="仿宋_GB2312"/>
          <w:b/>
          <w:sz w:val="52"/>
          <w:szCs w:val="52"/>
          <w:lang w:eastAsia="zh-CN"/>
        </w:rPr>
        <w:t>绍兴市再生能源发展有限公司</w:t>
      </w:r>
      <w:bookmarkEnd w:id="0"/>
    </w:p>
    <w:p w14:paraId="543ECF22">
      <w:pPr>
        <w:pStyle w:val="11"/>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土工膜采购项目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CG-TG-2604003 </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2" w:name="OLE_LINK52"/>
      <w:bookmarkStart w:id="3" w:name="OLE_LINK53"/>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 xml:space="preserve"> 土工膜采购项目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289C425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五</w:t>
      </w:r>
      <w:bookmarkStart w:id="21" w:name="_GoBack"/>
      <w:bookmarkEnd w:id="21"/>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7F414CB7">
      <w:pPr>
        <w:pStyle w:val="9"/>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TOC \o "1-1" \h \u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_Toc16131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lang w:eastAsia="zh-CN"/>
        </w:rPr>
        <w:t>绍兴市再生能源发展有限公司</w:t>
      </w:r>
      <w:r>
        <w:rPr>
          <w:rFonts w:hint="default" w:ascii="Times New Roman" w:hAnsi="Times New Roman" w:eastAsia="仿宋" w:cs="Times New Roman"/>
          <w:b w:val="0"/>
          <w:bCs w:val="0"/>
          <w:sz w:val="32"/>
          <w:szCs w:val="32"/>
        </w:rPr>
        <w:tab/>
      </w:r>
      <w:r>
        <w:rPr>
          <w:rFonts w:hint="default" w:ascii="Times New Roman" w:hAnsi="Times New Roman" w:eastAsia="仿宋" w:cs="Times New Roman"/>
          <w:b w:val="0"/>
          <w:bCs w:val="0"/>
          <w:sz w:val="32"/>
          <w:szCs w:val="32"/>
        </w:rPr>
        <w:fldChar w:fldCharType="begin"/>
      </w:r>
      <w:r>
        <w:rPr>
          <w:rFonts w:hint="default" w:ascii="Times New Roman" w:hAnsi="Times New Roman" w:eastAsia="仿宋" w:cs="Times New Roman"/>
          <w:b w:val="0"/>
          <w:bCs w:val="0"/>
          <w:sz w:val="32"/>
          <w:szCs w:val="32"/>
        </w:rPr>
        <w:instrText xml:space="preserve"> PAGEREF _Toc16131 \h </w:instrText>
      </w:r>
      <w:r>
        <w:rPr>
          <w:rFonts w:hint="default" w:ascii="Times New Roman" w:hAnsi="Times New Roman" w:eastAsia="仿宋" w:cs="Times New Roman"/>
          <w:b w:val="0"/>
          <w:bCs w:val="0"/>
          <w:sz w:val="32"/>
          <w:szCs w:val="32"/>
        </w:rPr>
        <w:fldChar w:fldCharType="separate"/>
      </w:r>
      <w:r>
        <w:rPr>
          <w:rFonts w:hint="default" w:ascii="Times New Roman" w:hAnsi="Times New Roman" w:eastAsia="仿宋" w:cs="Times New Roman"/>
          <w:b w:val="0"/>
          <w:bCs w:val="0"/>
          <w:sz w:val="32"/>
          <w:szCs w:val="32"/>
        </w:rPr>
        <w:t>1</w:t>
      </w:r>
      <w:r>
        <w:rPr>
          <w:rFonts w:hint="default"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6C3F6450">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_Toc9374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lang w:val="en-US" w:eastAsia="zh-CN"/>
        </w:rPr>
        <w:t>第一部分   询价公告</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_Toc9374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3</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5997F689">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_Toc20594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第三部分   询价内容</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_Toc20594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11</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719CA59A">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_Toc4153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lang w:val="en-US" w:eastAsia="zh-CN"/>
        </w:rPr>
        <w:t xml:space="preserve">第四部分 </w:t>
      </w:r>
      <w:r>
        <w:rPr>
          <w:rFonts w:hint="eastAsia" w:eastAsia="仿宋" w:cs="Times New Roman"/>
          <w:b w:val="0"/>
          <w:bCs w:val="0"/>
          <w:sz w:val="32"/>
          <w:szCs w:val="32"/>
          <w:lang w:val="en-US" w:eastAsia="zh-CN"/>
        </w:rPr>
        <w:t xml:space="preserve">  </w:t>
      </w:r>
      <w:r>
        <w:rPr>
          <w:rFonts w:hint="eastAsia" w:ascii="Times New Roman" w:hAnsi="Times New Roman" w:eastAsia="仿宋" w:cs="Times New Roman"/>
          <w:b w:val="0"/>
          <w:bCs w:val="0"/>
          <w:sz w:val="32"/>
          <w:szCs w:val="32"/>
          <w:lang w:val="en-US" w:eastAsia="zh-CN"/>
        </w:rPr>
        <w:t>合同主要条款（供参考）</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_Toc4153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13</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5532D068">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_Toc15245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lang w:val="en-US" w:eastAsia="zh-CN"/>
        </w:rPr>
        <w:t>附件：</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_Toc15245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17</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494CC85E">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_Toc7238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第</w:t>
      </w:r>
      <w:r>
        <w:rPr>
          <w:rFonts w:hint="eastAsia" w:ascii="Times New Roman" w:hAnsi="Times New Roman" w:eastAsia="仿宋" w:cs="Times New Roman"/>
          <w:b w:val="0"/>
          <w:bCs w:val="0"/>
          <w:sz w:val="32"/>
          <w:szCs w:val="32"/>
          <w:lang w:eastAsia="zh-CN"/>
        </w:rPr>
        <w:t>五</w:t>
      </w:r>
      <w:r>
        <w:rPr>
          <w:rFonts w:hint="eastAsia" w:ascii="Times New Roman" w:hAnsi="Times New Roman" w:eastAsia="仿宋" w:cs="Times New Roman"/>
          <w:b w:val="0"/>
          <w:bCs w:val="0"/>
          <w:sz w:val="32"/>
          <w:szCs w:val="32"/>
        </w:rPr>
        <w:t>部分   报价文件格式</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_Toc7238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20</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2847DC4F">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_Toc10733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附件</w:t>
      </w:r>
      <w:r>
        <w:rPr>
          <w:rFonts w:hint="eastAsia" w:ascii="Times New Roman" w:hAnsi="Times New Roman" w:eastAsia="仿宋" w:cs="Times New Roman"/>
          <w:b w:val="0"/>
          <w:bCs w:val="0"/>
          <w:sz w:val="32"/>
          <w:szCs w:val="32"/>
          <w:lang w:val="en-US"/>
        </w:rPr>
        <w:t>一：</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_Toc10733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21</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0C63DF0B">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_Toc10678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附件</w:t>
      </w:r>
      <w:r>
        <w:rPr>
          <w:rFonts w:hint="eastAsia" w:ascii="Times New Roman" w:hAnsi="Times New Roman" w:eastAsia="仿宋" w:cs="Times New Roman"/>
          <w:b w:val="0"/>
          <w:bCs w:val="0"/>
          <w:sz w:val="32"/>
          <w:szCs w:val="32"/>
          <w:lang w:val="en-US"/>
        </w:rPr>
        <w:t>二</w:t>
      </w:r>
      <w:r>
        <w:rPr>
          <w:rFonts w:hint="eastAsia" w:ascii="Times New Roman" w:hAnsi="Times New Roman" w:eastAsia="仿宋" w:cs="Times New Roman"/>
          <w:b w:val="0"/>
          <w:bCs w:val="0"/>
          <w:sz w:val="32"/>
          <w:szCs w:val="32"/>
        </w:rPr>
        <w:t>：</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_Toc10678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23</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7877BBBF">
      <w:pPr>
        <w:pStyle w:val="9"/>
        <w:tabs>
          <w:tab w:val="right" w:leader="dot" w:pos="9070"/>
        </w:tabs>
        <w:rPr>
          <w:rFonts w:hint="eastAsia" w:ascii="仿宋" w:hAnsi="仿宋" w:eastAsia="仿宋" w:cs="仿宋"/>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_Toc18319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附件</w:t>
      </w:r>
      <w:r>
        <w:rPr>
          <w:rFonts w:hint="eastAsia" w:ascii="Times New Roman" w:hAnsi="Times New Roman" w:eastAsia="仿宋" w:cs="Times New Roman"/>
          <w:b w:val="0"/>
          <w:bCs w:val="0"/>
          <w:sz w:val="32"/>
          <w:szCs w:val="32"/>
          <w:lang w:val="en-US"/>
        </w:rPr>
        <w:t>三：</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_Toc18319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25</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2CB08D88">
      <w:pPr>
        <w:rPr>
          <w:rFonts w:hint="eastAsia" w:ascii="仿宋" w:hAnsi="仿宋" w:eastAsia="仿宋" w:cs="仿宋"/>
          <w:sz w:val="32"/>
          <w:szCs w:val="32"/>
        </w:rPr>
      </w:pPr>
      <w:r>
        <w:rPr>
          <w:rFonts w:hint="eastAsia" w:ascii="仿宋" w:hAnsi="仿宋" w:eastAsia="仿宋" w:cs="仿宋"/>
          <w:b w:val="0"/>
          <w:bCs w:val="0"/>
          <w:sz w:val="32"/>
          <w:szCs w:val="32"/>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9374"/>
      <w:bookmarkStart w:id="5" w:name="_Toc530583921"/>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土工膜采购项目进行招标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SX-CG-TG-2604003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402" w:type="pct"/>
        <w:jc w:val="center"/>
        <w:tblLayout w:type="fixed"/>
        <w:tblCellMar>
          <w:top w:w="0" w:type="dxa"/>
          <w:left w:w="108" w:type="dxa"/>
          <w:bottom w:w="0" w:type="dxa"/>
          <w:right w:w="108" w:type="dxa"/>
        </w:tblCellMar>
      </w:tblPr>
      <w:tblGrid>
        <w:gridCol w:w="758"/>
        <w:gridCol w:w="1482"/>
        <w:gridCol w:w="3967"/>
        <w:gridCol w:w="850"/>
        <w:gridCol w:w="1120"/>
      </w:tblGrid>
      <w:tr w14:paraId="46199C2C">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15F494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82" w:type="dxa"/>
            <w:tcBorders>
              <w:top w:val="single" w:color="000000" w:sz="4" w:space="0"/>
              <w:left w:val="single" w:color="000000" w:sz="4" w:space="0"/>
              <w:bottom w:val="single" w:color="000000" w:sz="4" w:space="0"/>
              <w:right w:val="single" w:color="000000" w:sz="4" w:space="0"/>
            </w:tcBorders>
            <w:noWrap/>
            <w:vAlign w:val="center"/>
          </w:tcPr>
          <w:p w14:paraId="6A6983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967" w:type="dxa"/>
            <w:tcBorders>
              <w:top w:val="single" w:color="000000" w:sz="4" w:space="0"/>
              <w:left w:val="single" w:color="000000" w:sz="4" w:space="0"/>
              <w:bottom w:val="single" w:color="000000" w:sz="4" w:space="0"/>
              <w:right w:val="single" w:color="000000" w:sz="4" w:space="0"/>
            </w:tcBorders>
            <w:noWrap/>
            <w:vAlign w:val="center"/>
          </w:tcPr>
          <w:p w14:paraId="6E7F178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EA91E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093290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r>
      <w:tr w14:paraId="3BDE7CE7">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37DB86D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503ADF7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eastAsia="zh-CN"/>
              </w:rPr>
              <w:t>HDPE双光面土工膜</w:t>
            </w:r>
          </w:p>
        </w:tc>
        <w:tc>
          <w:tcPr>
            <w:tcW w:w="3967" w:type="dxa"/>
            <w:tcBorders>
              <w:top w:val="single" w:color="000000" w:sz="4" w:space="0"/>
              <w:left w:val="single" w:color="000000" w:sz="4" w:space="0"/>
              <w:bottom w:val="single" w:color="000000" w:sz="4" w:space="0"/>
              <w:right w:val="single" w:color="000000" w:sz="4" w:space="0"/>
            </w:tcBorders>
            <w:noWrap w:val="0"/>
            <w:vAlign w:val="center"/>
          </w:tcPr>
          <w:p w14:paraId="14D5ACD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环保用光面高密度聚乙烯土工膜（GH-2S型）；8米*50米，厚度1.0mm，符合《GBT17643-2025》，禁止使用回收料生产土工膜</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4EF177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3200</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53486D6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平方米</w:t>
            </w:r>
          </w:p>
        </w:tc>
      </w:tr>
    </w:tbl>
    <w:p w14:paraId="47E30BEA">
      <w:pPr>
        <w:pStyle w:val="1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62CB1D27">
      <w:pPr>
        <w:pStyle w:val="1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3.技术要求：符合《GBT17643-2025》中环保用光面高密度聚乙烯土工膜中指标，供货方所供土工膜需达到以下标准：</w:t>
      </w:r>
    </w:p>
    <w:p w14:paraId="6729F9F7">
      <w:pPr>
        <w:pStyle w:val="1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平均厚度 ≥1.00mm</w:t>
      </w:r>
    </w:p>
    <w:p w14:paraId="75503A7C">
      <w:pPr>
        <w:pStyle w:val="1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厚度极限偏差 ≥-10%</w:t>
      </w:r>
    </w:p>
    <w:p w14:paraId="5048A7BA">
      <w:pPr>
        <w:pStyle w:val="1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密度 ≥0.940g/cm3</w:t>
      </w:r>
    </w:p>
    <w:p w14:paraId="0715D88E">
      <w:pPr>
        <w:pStyle w:val="1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拉伸屈服强度(纵、横向) ≥15N/mm</w:t>
      </w:r>
    </w:p>
    <w:p w14:paraId="4E1D5665">
      <w:pPr>
        <w:pStyle w:val="1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拉伸屈服应变(纵、横向)  10~16%</w:t>
      </w:r>
    </w:p>
    <w:p w14:paraId="07EBBD8C">
      <w:pPr>
        <w:pStyle w:val="1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拉伸断裂强度(纵、横向) ≥27N/mm</w:t>
      </w:r>
    </w:p>
    <w:p w14:paraId="018E73E1">
      <w:pPr>
        <w:pStyle w:val="1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拉伸断裂应变(纵、横向) ≥700%</w:t>
      </w:r>
    </w:p>
    <w:p w14:paraId="6DF30E5B">
      <w:pPr>
        <w:pStyle w:val="12"/>
        <w:numPr>
          <w:ilvl w:val="0"/>
          <w:numId w:val="0"/>
        </w:numPr>
        <w:snapToGrid/>
        <w:spacing w:line="360" w:lineRule="auto"/>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直角撕裂负荷(纵、横向) ≥125N</w:t>
      </w:r>
    </w:p>
    <w:p w14:paraId="726C6CF1">
      <w:pPr>
        <w:pStyle w:val="1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人民币4.48</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3A28D2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yellow"/>
          <w:lang w:eastAsia="zh-CN"/>
        </w:rPr>
      </w:pPr>
      <w:r>
        <w:rPr>
          <w:rFonts w:hint="eastAsia" w:ascii="仿宋" w:hAnsi="仿宋" w:eastAsia="仿宋" w:cs="仿宋"/>
          <w:sz w:val="30"/>
          <w:szCs w:val="30"/>
          <w:lang w:val="en-US" w:eastAsia="zh-CN"/>
        </w:rPr>
        <w:t>1.报价人必须是在中华人民共和国</w:t>
      </w:r>
      <w:r>
        <w:rPr>
          <w:rFonts w:hint="eastAsia" w:ascii="仿宋" w:hAnsi="仿宋" w:eastAsia="仿宋" w:cs="仿宋"/>
          <w:sz w:val="30"/>
          <w:szCs w:val="30"/>
          <w:highlight w:val="none"/>
          <w:lang w:val="en-US" w:eastAsia="zh-CN"/>
        </w:rPr>
        <w:t>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2"/>
      <w:bookmarkStart w:id="8" w:name="_Toc530583879"/>
      <w:bookmarkStart w:id="9" w:name="_Toc530583880"/>
      <w:bookmarkStart w:id="10"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5月15</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6F78A53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5</w:t>
      </w:r>
      <w:r>
        <w:rPr>
          <w:rFonts w:hint="eastAsia" w:ascii="仿宋_GB2312" w:eastAsia="仿宋_GB2312"/>
          <w:sz w:val="30"/>
          <w:szCs w:val="30"/>
        </w:rPr>
        <w:t>月</w:t>
      </w:r>
      <w:r>
        <w:rPr>
          <w:rFonts w:hint="eastAsia" w:ascii="仿宋_GB2312" w:eastAsia="仿宋_GB2312"/>
          <w:sz w:val="30"/>
          <w:szCs w:val="30"/>
          <w:lang w:val="en-US" w:eastAsia="zh-CN"/>
        </w:rPr>
        <w:t>14</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5月7</w:t>
      </w:r>
      <w:r>
        <w:rPr>
          <w:rFonts w:hint="eastAsia" w:ascii="仿宋_GB2312" w:eastAsia="仿宋_GB2312"/>
          <w:sz w:val="30"/>
          <w:szCs w:val="30"/>
        </w:rPr>
        <w:t>日</w:t>
      </w:r>
    </w:p>
    <w:p w14:paraId="10E9B901">
      <w:pPr>
        <w:pStyle w:val="12"/>
        <w:rPr>
          <w:rFonts w:hint="eastAsia" w:ascii="仿宋_GB2312" w:eastAsia="仿宋_GB2312"/>
          <w:sz w:val="30"/>
          <w:szCs w:val="30"/>
        </w:rPr>
      </w:pPr>
    </w:p>
    <w:p w14:paraId="3A86D49D">
      <w:pPr>
        <w:pStyle w:val="12"/>
        <w:rPr>
          <w:rFonts w:hint="eastAsia" w:ascii="仿宋_GB2312" w:eastAsia="仿宋_GB2312"/>
          <w:sz w:val="30"/>
          <w:szCs w:val="30"/>
        </w:rPr>
      </w:pPr>
    </w:p>
    <w:p w14:paraId="4EFDF728">
      <w:pPr>
        <w:pStyle w:val="12"/>
        <w:rPr>
          <w:rFonts w:hint="eastAsia" w:ascii="仿宋_GB2312" w:eastAsia="仿宋_GB2312"/>
          <w:sz w:val="30"/>
          <w:szCs w:val="30"/>
        </w:rPr>
      </w:pPr>
    </w:p>
    <w:p w14:paraId="41CF67AE">
      <w:pPr>
        <w:pStyle w:val="12"/>
        <w:rPr>
          <w:rFonts w:hint="eastAsia" w:ascii="仿宋_GB2312" w:eastAsia="仿宋_GB2312"/>
          <w:sz w:val="30"/>
          <w:szCs w:val="30"/>
        </w:rPr>
      </w:pPr>
    </w:p>
    <w:p w14:paraId="1B8DEF0A">
      <w:pPr>
        <w:pStyle w:val="1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1.</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default" w:ascii="仿宋_GB2312" w:hAnsi="宋体" w:eastAsia="仿宋_GB2312"/>
          <w:b/>
          <w:bCs/>
          <w:color w:val="FF0000"/>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1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1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2"/>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4"/>
        <w:rPr>
          <w:rFonts w:hint="eastAsia" w:ascii="仿宋" w:hAnsi="仿宋" w:eastAsia="仿宋" w:cs="仿宋"/>
          <w:snapToGrid w:val="0"/>
          <w:sz w:val="44"/>
          <w:szCs w:val="44"/>
        </w:rPr>
      </w:pPr>
    </w:p>
    <w:p w14:paraId="1643322B">
      <w:pPr>
        <w:pStyle w:val="11"/>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2"/>
        <w:numPr>
          <w:ilvl w:val="0"/>
          <w:numId w:val="0"/>
        </w:numPr>
        <w:jc w:val="center"/>
        <w:rPr>
          <w:rFonts w:hint="eastAsia" w:ascii="仿宋" w:hAnsi="仿宋" w:eastAsia="仿宋" w:cs="仿宋"/>
          <w:b w:val="0"/>
          <w:bCs/>
          <w:snapToGrid w:val="0"/>
          <w:sz w:val="44"/>
        </w:rPr>
      </w:pPr>
      <w:bookmarkStart w:id="11" w:name="_Toc20594"/>
      <w:r>
        <w:rPr>
          <w:rFonts w:hint="eastAsia" w:ascii="仿宋" w:hAnsi="仿宋" w:eastAsia="仿宋" w:cs="仿宋"/>
          <w:snapToGrid w:val="0"/>
          <w:sz w:val="44"/>
          <w:szCs w:val="44"/>
        </w:rPr>
        <w:t>第三部分   询价内容</w:t>
      </w:r>
      <w:bookmarkEnd w:id="9"/>
      <w:bookmarkEnd w:id="10"/>
      <w:bookmarkEnd w:id="11"/>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B36B8E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本项目为单次供货项目，根据采购人实际要求供货期进行供货。接到采购人送货通知后，2个工作日内将货物如数送至采购人指定地点。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送货完成且检测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2"/>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14:paraId="2C38EEF5">
      <w:pPr>
        <w:pStyle w:val="2"/>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4153"/>
      <w:r>
        <w:rPr>
          <w:rFonts w:hint="eastAsia" w:ascii="仿宋" w:hAnsi="仿宋" w:eastAsia="仿宋" w:cs="仿宋"/>
          <w:snapToGrid w:val="0"/>
          <w:sz w:val="44"/>
          <w:szCs w:val="44"/>
          <w:lang w:val="en-US" w:eastAsia="zh-CN"/>
        </w:rPr>
        <w:t>合同主要条款（供参考）</w:t>
      </w:r>
      <w:bookmarkEnd w:id="13"/>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1198"/>
        <w:gridCol w:w="1212"/>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产品名称</w:t>
            </w:r>
          </w:p>
        </w:tc>
        <w:tc>
          <w:tcPr>
            <w:tcW w:w="1711" w:type="dxa"/>
            <w:tcBorders>
              <w:top w:val="single" w:color="auto" w:sz="4" w:space="0"/>
              <w:left w:val="nil"/>
              <w:bottom w:val="single" w:color="auto" w:sz="4" w:space="0"/>
              <w:right w:val="single" w:color="auto" w:sz="4" w:space="0"/>
            </w:tcBorders>
            <w:noWrap w:val="0"/>
            <w:vAlign w:val="center"/>
          </w:tcPr>
          <w:p w14:paraId="7E1DDE4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型号规格</w:t>
            </w:r>
          </w:p>
        </w:tc>
        <w:tc>
          <w:tcPr>
            <w:tcW w:w="1198" w:type="dxa"/>
            <w:tcBorders>
              <w:top w:val="single" w:color="auto" w:sz="4" w:space="0"/>
              <w:left w:val="nil"/>
              <w:bottom w:val="single" w:color="auto" w:sz="4" w:space="0"/>
              <w:right w:val="single" w:color="auto" w:sz="4" w:space="0"/>
            </w:tcBorders>
            <w:noWrap w:val="0"/>
            <w:vAlign w:val="center"/>
          </w:tcPr>
          <w:p w14:paraId="0FE248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数量</w:t>
            </w:r>
          </w:p>
        </w:tc>
        <w:tc>
          <w:tcPr>
            <w:tcW w:w="1212" w:type="dxa"/>
            <w:tcBorders>
              <w:top w:val="single" w:color="auto" w:sz="4" w:space="0"/>
              <w:left w:val="nil"/>
              <w:bottom w:val="single" w:color="auto" w:sz="4" w:space="0"/>
              <w:right w:val="single" w:color="auto" w:sz="4" w:space="0"/>
            </w:tcBorders>
            <w:noWrap w:val="0"/>
            <w:vAlign w:val="center"/>
          </w:tcPr>
          <w:p w14:paraId="5551EE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单位</w:t>
            </w:r>
          </w:p>
        </w:tc>
        <w:tc>
          <w:tcPr>
            <w:tcW w:w="1633" w:type="dxa"/>
            <w:tcBorders>
              <w:top w:val="single" w:color="auto" w:sz="4" w:space="0"/>
              <w:left w:val="nil"/>
              <w:bottom w:val="single" w:color="auto" w:sz="4" w:space="0"/>
              <w:right w:val="single" w:color="auto" w:sz="4" w:space="0"/>
            </w:tcBorders>
            <w:noWrap w:val="0"/>
            <w:vAlign w:val="center"/>
          </w:tcPr>
          <w:p w14:paraId="37F620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单价</w:t>
            </w:r>
          </w:p>
          <w:p w14:paraId="7F3EC4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（元/平方米）</w:t>
            </w:r>
          </w:p>
        </w:tc>
        <w:tc>
          <w:tcPr>
            <w:tcW w:w="1627" w:type="dxa"/>
            <w:tcBorders>
              <w:top w:val="single" w:color="auto" w:sz="4" w:space="0"/>
              <w:left w:val="nil"/>
              <w:bottom w:val="single" w:color="auto" w:sz="4" w:space="0"/>
              <w:right w:val="single" w:color="auto" w:sz="4" w:space="0"/>
            </w:tcBorders>
            <w:noWrap w:val="0"/>
            <w:vAlign w:val="center"/>
          </w:tcPr>
          <w:p w14:paraId="7046E0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金额</w:t>
            </w:r>
          </w:p>
          <w:p w14:paraId="061669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1198"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1212" w:type="dxa"/>
            <w:tcBorders>
              <w:top w:val="nil"/>
              <w:left w:val="nil"/>
              <w:bottom w:val="single" w:color="auto" w:sz="4" w:space="0"/>
              <w:right w:val="single" w:color="auto" w:sz="4" w:space="0"/>
            </w:tcBorders>
            <w:shd w:val="clear" w:color="000000" w:fill="FFFFFF"/>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5"/>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260" w:type="dxa"/>
            <w:gridSpan w:val="2"/>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2903F576">
        <w:tblPrEx>
          <w:tblCellMar>
            <w:top w:w="0" w:type="dxa"/>
            <w:left w:w="108" w:type="dxa"/>
            <w:bottom w:w="0" w:type="dxa"/>
            <w:right w:w="108" w:type="dxa"/>
          </w:tblCellMar>
        </w:tblPrEx>
        <w:trPr>
          <w:trHeight w:val="716" w:hRule="atLeast"/>
          <w:jc w:val="center"/>
        </w:trPr>
        <w:tc>
          <w:tcPr>
            <w:tcW w:w="9571" w:type="dxa"/>
            <w:gridSpan w:val="7"/>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color w:val="000000" w:themeColor="text1"/>
                <w:sz w:val="24"/>
                <w:szCs w:val="24"/>
                <w:highlight w:val="none"/>
                <w14:textFill>
                  <w14:solidFill>
                    <w14:schemeClr w14:val="tx1"/>
                  </w14:solidFill>
                </w14:textFill>
              </w:rPr>
            </w:pPr>
            <w:r>
              <w:rPr>
                <w:rFonts w:hint="eastAsia" w:ascii="Times New Roman" w:hAnsi="Times New Roman" w:eastAsia="方正仿宋_GBK" w:cs="Times New Roman"/>
                <w:b/>
                <w:bCs/>
                <w:color w:val="000000" w:themeColor="text1"/>
                <w:sz w:val="24"/>
                <w:szCs w:val="24"/>
                <w:highlight w:val="none"/>
                <w14:textFill>
                  <w14:solidFill>
                    <w14:schemeClr w14:val="tx1"/>
                  </w14:solidFill>
                </w14:textFill>
              </w:rPr>
              <w:t>备注：以上金额含</w:t>
            </w:r>
            <w:r>
              <w:rPr>
                <w:rFonts w:hint="eastAsia" w:eastAsia="方正仿宋_GBK" w:cs="Times New Roman"/>
                <w:b/>
                <w:bCs/>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方正仿宋_GBK" w:cs="Times New Roman"/>
                <w:b/>
                <w:bCs/>
                <w:color w:val="000000" w:themeColor="text1"/>
                <w:sz w:val="24"/>
                <w:szCs w:val="24"/>
                <w:highlight w:val="none"/>
                <w14:textFill>
                  <w14:solidFill>
                    <w14:schemeClr w14:val="tx1"/>
                  </w14:solidFill>
                </w14:textFill>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color w:val="000000" w:themeColor="text1"/>
          <w:sz w:val="28"/>
          <w:szCs w:val="28"/>
          <w:highlight w:val="none"/>
          <w:lang w:eastAsia="zh-CN"/>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 xml:space="preserve">第二条  </w:t>
      </w:r>
      <w:r>
        <w:rPr>
          <w:rFonts w:hint="eastAsia" w:ascii="黑体" w:hAnsi="黑体" w:eastAsia="黑体" w:cs="黑体"/>
          <w:color w:val="000000" w:themeColor="text1"/>
          <w:sz w:val="28"/>
          <w:szCs w:val="28"/>
          <w:highlight w:val="none"/>
          <w:lang w:eastAsia="zh-CN"/>
          <w14:textFill>
            <w14:solidFill>
              <w14:schemeClr w14:val="tx1"/>
            </w14:solidFill>
          </w14:textFill>
        </w:rPr>
        <w:t>供货</w:t>
      </w:r>
      <w:r>
        <w:rPr>
          <w:rFonts w:hint="eastAsia" w:ascii="黑体" w:hAnsi="黑体" w:eastAsia="黑体" w:cs="黑体"/>
          <w:color w:val="000000" w:themeColor="text1"/>
          <w:sz w:val="28"/>
          <w:szCs w:val="28"/>
          <w:highlight w:val="none"/>
          <w14:textFill>
            <w14:solidFill>
              <w14:schemeClr w14:val="tx1"/>
            </w14:solidFill>
          </w14:textFill>
        </w:rPr>
        <w:t>时间、地点</w:t>
      </w:r>
      <w:r>
        <w:rPr>
          <w:rFonts w:hint="eastAsia" w:ascii="黑体" w:hAnsi="黑体" w:eastAsia="黑体" w:cs="黑体"/>
          <w:color w:val="000000" w:themeColor="text1"/>
          <w:sz w:val="28"/>
          <w:szCs w:val="28"/>
          <w:highlight w:val="none"/>
          <w:lang w:eastAsia="zh-CN"/>
          <w14:textFill>
            <w14:solidFill>
              <w14:schemeClr w14:val="tx1"/>
            </w14:solidFill>
          </w14:textFill>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1、</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供货</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时间：</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本项目为单次供货项目，根据采购人实际要求供货期进行供货。接到采购人送货通知后，2个工作日内将货物如数送至采购人指定地点</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2、</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供货</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地点：</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3、供货要求：其质量符合国家标准或生产技术规范（以要求高者为准），且符合采购人使用或安装要求，并提供相关出厂报告及合格证明。供货方送货时，需随货派人到采购人生产现场，与采购人共同对送到的货物进行随机取样、封样并送采购人认可的第三方质量检测单位进行检测是否符合《GBT17643-2025》中环保用光面高密度聚乙烯土工膜中指标。该检测费用由供货方承担（检测共计平均厚度、厚度极限偏差 、密度 、拉伸屈服强度(纵、横向) 、拉伸屈服应变(纵、横向)  、拉伸断裂强度(纵、横向) 、拉伸断裂应变(纵、横向) 、直角撕裂负荷(纵、横向) 八个指标）。</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第三条 技术要求</w:t>
      </w:r>
    </w:p>
    <w:p w14:paraId="599580A4">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符合《GBT17643-2025》中环保用光面高密度聚乙烯土工膜中指标，供货方所供土工膜需达到以下标准：</w:t>
      </w:r>
    </w:p>
    <w:p w14:paraId="2B627907">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平均厚度 ≥1.00mm</w:t>
      </w:r>
    </w:p>
    <w:p w14:paraId="6F7AD8EF">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厚度极限偏差 ≥-10%</w:t>
      </w:r>
    </w:p>
    <w:p w14:paraId="47344A7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密度 ≥0.940g/cm3</w:t>
      </w:r>
    </w:p>
    <w:p w14:paraId="66FA364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拉伸屈服强度(纵、横向) ≥15N/mm</w:t>
      </w:r>
    </w:p>
    <w:p w14:paraId="3036DC59">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拉伸屈服应变(纵、横向)  10~16%</w:t>
      </w:r>
    </w:p>
    <w:p w14:paraId="6F19F8DE">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拉伸断裂强度(纵、横向) ≥27N/mm</w:t>
      </w:r>
    </w:p>
    <w:p w14:paraId="77369AA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拉伸断裂应变(纵、横向) ≥700%</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直角撕裂负荷(纵、横向) ≥125N</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合同总金额人民币（大写）</w:t>
      </w: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元整，本合同为固定</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总价</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合同，金额包含包装费、运费、税金、保险费等， 供需双方不能因市场价格变化而调整合同价。</w:t>
      </w:r>
    </w:p>
    <w:p w14:paraId="1BB9B344">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color w:val="000000" w:themeColor="text1"/>
          <w:kern w:val="2"/>
          <w:sz w:val="28"/>
          <w:szCs w:val="28"/>
          <w:highlight w:val="none"/>
          <w:lang w:val="en-US" w:eastAsia="zh-CN" w:bidi="ar-SA"/>
          <w14:textFill>
            <w14:solidFill>
              <w14:schemeClr w14:val="tx1"/>
            </w14:solidFill>
          </w14:textFill>
        </w:rPr>
      </w:pPr>
      <w:r>
        <w:rPr>
          <w:rFonts w:hint="eastAsia" w:ascii="黑体" w:hAnsi="黑体" w:eastAsia="黑体" w:cs="黑体"/>
          <w:color w:val="000000" w:themeColor="text1"/>
          <w:kern w:val="2"/>
          <w:sz w:val="28"/>
          <w:szCs w:val="28"/>
          <w:highlight w:val="none"/>
          <w:lang w:val="en-US" w:eastAsia="zh-CN" w:bidi="ar-SA"/>
          <w14:textFill>
            <w14:solidFill>
              <w14:schemeClr w14:val="tx1"/>
            </w14:solidFill>
          </w14:textFill>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送货完成且检测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56AA12FF">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bookmarkStart w:id="14" w:name="_Toc15245"/>
      <w:r>
        <w:rPr>
          <w:rFonts w:hint="eastAsia" w:ascii="Times New Roman" w:hAnsi="Times New Roman" w:eastAsia="方正仿宋_GBK" w:cs="Times New Roman"/>
          <w:b/>
          <w:bCs/>
          <w:sz w:val="28"/>
          <w:szCs w:val="28"/>
          <w:highlight w:val="none"/>
          <w:lang w:val="en-US" w:eastAsia="zh-CN"/>
        </w:rPr>
        <w:t>附件：</w:t>
      </w:r>
      <w:bookmarkEnd w:id="14"/>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土工膜采购项目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2"/>
        <w:numPr>
          <w:ilvl w:val="0"/>
          <w:numId w:val="0"/>
        </w:numPr>
        <w:jc w:val="center"/>
        <w:rPr>
          <w:rFonts w:hint="eastAsia" w:ascii="仿宋" w:hAnsi="仿宋" w:eastAsia="仿宋" w:cs="仿宋"/>
          <w:snapToGrid w:val="0"/>
          <w:sz w:val="44"/>
          <w:szCs w:val="44"/>
        </w:rPr>
      </w:pPr>
      <w:bookmarkStart w:id="15" w:name="_Toc7238"/>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土工膜采购项目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SX-CG-TG-2604003</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73B49F35">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6" w:name="_Toc10733"/>
      <w:r>
        <w:rPr>
          <w:rStyle w:val="20"/>
          <w:rFonts w:hint="eastAsia" w:ascii="仿宋" w:hAnsi="仿宋" w:eastAsia="仿宋" w:cs="仿宋"/>
          <w:sz w:val="30"/>
        </w:rPr>
        <w:t>附件</w:t>
      </w:r>
      <w:r>
        <w:rPr>
          <w:rStyle w:val="20"/>
          <w:rFonts w:hint="eastAsia" w:ascii="仿宋" w:hAnsi="仿宋" w:eastAsia="仿宋" w:cs="仿宋"/>
          <w:sz w:val="30"/>
          <w:lang w:val="en-US"/>
        </w:rPr>
        <w:t>一：</w:t>
      </w:r>
      <w:bookmarkEnd w:id="16"/>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土工膜采购 </w:t>
      </w:r>
      <w:r>
        <w:rPr>
          <w:rFonts w:hint="eastAsia" w:ascii="仿宋" w:hAnsi="仿宋" w:eastAsia="仿宋" w:cs="仿宋"/>
          <w:sz w:val="30"/>
          <w:szCs w:val="30"/>
          <w:u w:val="none"/>
          <w:lang w:val="en-US" w:eastAsia="zh-CN"/>
        </w:rPr>
        <w:t>项目。</w:t>
      </w:r>
    </w:p>
    <w:tbl>
      <w:tblPr>
        <w:tblStyle w:val="13"/>
        <w:tblW w:w="6031" w:type="pct"/>
        <w:jc w:val="center"/>
        <w:tblLayout w:type="fixed"/>
        <w:tblCellMar>
          <w:top w:w="0" w:type="dxa"/>
          <w:left w:w="108" w:type="dxa"/>
          <w:bottom w:w="0" w:type="dxa"/>
          <w:right w:w="108" w:type="dxa"/>
        </w:tblCellMar>
      </w:tblPr>
      <w:tblGrid>
        <w:gridCol w:w="759"/>
        <w:gridCol w:w="1482"/>
        <w:gridCol w:w="3968"/>
        <w:gridCol w:w="850"/>
        <w:gridCol w:w="1120"/>
        <w:gridCol w:w="1736"/>
        <w:gridCol w:w="1290"/>
      </w:tblGrid>
      <w:tr w14:paraId="444F9327">
        <w:tblPrEx>
          <w:tblCellMar>
            <w:top w:w="0" w:type="dxa"/>
            <w:left w:w="108" w:type="dxa"/>
            <w:bottom w:w="0" w:type="dxa"/>
            <w:right w:w="108" w:type="dxa"/>
          </w:tblCellMar>
        </w:tblPrEx>
        <w:trPr>
          <w:trHeight w:val="467"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D6964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82" w:type="dxa"/>
            <w:tcBorders>
              <w:top w:val="single" w:color="000000" w:sz="4" w:space="0"/>
              <w:left w:val="single" w:color="000000" w:sz="4" w:space="0"/>
              <w:bottom w:val="single" w:color="000000" w:sz="4" w:space="0"/>
              <w:right w:val="single" w:color="000000" w:sz="4" w:space="0"/>
            </w:tcBorders>
            <w:noWrap/>
            <w:vAlign w:val="center"/>
          </w:tcPr>
          <w:p w14:paraId="68A901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968" w:type="dxa"/>
            <w:tcBorders>
              <w:top w:val="single" w:color="000000" w:sz="4" w:space="0"/>
              <w:left w:val="single" w:color="000000" w:sz="4" w:space="0"/>
              <w:bottom w:val="single" w:color="000000" w:sz="4" w:space="0"/>
              <w:right w:val="single" w:color="000000" w:sz="4" w:space="0"/>
            </w:tcBorders>
            <w:noWrap/>
            <w:vAlign w:val="center"/>
          </w:tcPr>
          <w:p w14:paraId="5651EA2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189A6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587CE9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783521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p w14:paraId="223FEB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（元/平方米）</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444A4C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p w14:paraId="312727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（元）</w:t>
            </w:r>
          </w:p>
        </w:tc>
      </w:tr>
      <w:tr w14:paraId="6BBF8C66">
        <w:tblPrEx>
          <w:tblCellMar>
            <w:top w:w="0" w:type="dxa"/>
            <w:left w:w="108" w:type="dxa"/>
            <w:bottom w:w="0" w:type="dxa"/>
            <w:right w:w="108" w:type="dxa"/>
          </w:tblCellMar>
        </w:tblPrEx>
        <w:trPr>
          <w:trHeight w:val="1545"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CA08CE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0707121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eastAsia="zh-CN"/>
              </w:rPr>
              <w:t>HDPE双光面土工膜</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250C981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环保用光面高密度聚乙烯土工膜（GH-2S型）；8米*50米，厚度1.0mm，符合《GBT17643-2025》，禁止使用回收料生产土工膜</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3F3002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3200</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3D5E593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平方米</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6B72E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CE376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1BC93B1">
      <w:pPr>
        <w:pStyle w:val="9"/>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元</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送货完成且检测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w:t>
      </w:r>
      <w:r>
        <w:rPr>
          <w:rFonts w:hint="eastAsia" w:ascii="仿宋" w:hAnsi="仿宋" w:eastAsia="仿宋" w:cs="仿宋"/>
          <w:sz w:val="30"/>
          <w:szCs w:val="30"/>
          <w:highlight w:val="none"/>
          <w:lang w:val="en-US" w:eastAsia="zh-CN"/>
        </w:rPr>
        <w:t>货方需提供一年质保，其履约保证金（合同价的5%）到时自动转为质保金，质保期从验收合格之日起计算，质保金于质保期满且无未决质量争议后无息退还。</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币4.48</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highlight w:val="none"/>
          <w:lang w:val="en-US" w:eastAsia="zh-CN"/>
        </w:rPr>
        <w:t>、该采购项目履约保证金为合同价的5%。中标人于合同签订前将履约保证金打入招标人指定账户。合同履行过程中，履约保证金转为质保金。质保期满后，招标人退还质保金（无息）。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540CE5A8">
      <w:pPr>
        <w:spacing w:line="360" w:lineRule="auto"/>
        <w:jc w:val="both"/>
        <w:rPr>
          <w:rFonts w:hint="eastAsia" w:ascii="仿宋" w:hAnsi="仿宋" w:eastAsia="仿宋" w:cs="仿宋"/>
          <w:b/>
          <w:color w:val="auto"/>
          <w:sz w:val="44"/>
          <w:lang w:val="en-US" w:eastAsia="zh-CN"/>
        </w:rPr>
      </w:pPr>
    </w:p>
    <w:p w14:paraId="4BA40F3E">
      <w:pPr>
        <w:spacing w:line="480" w:lineRule="auto"/>
        <w:jc w:val="left"/>
        <w:outlineLvl w:val="0"/>
        <w:rPr>
          <w:rFonts w:hint="eastAsia" w:ascii="仿宋" w:hAnsi="仿宋" w:eastAsia="仿宋" w:cs="仿宋"/>
          <w:b/>
          <w:spacing w:val="-2"/>
          <w:sz w:val="30"/>
        </w:rPr>
      </w:pPr>
      <w:bookmarkStart w:id="17" w:name="_Toc10678"/>
      <w:r>
        <w:rPr>
          <w:rStyle w:val="20"/>
          <w:rFonts w:hint="eastAsia" w:ascii="仿宋" w:hAnsi="仿宋" w:eastAsia="仿宋" w:cs="仿宋"/>
          <w:sz w:val="30"/>
        </w:rPr>
        <w:t>附件</w:t>
      </w:r>
      <w:r>
        <w:rPr>
          <w:rStyle w:val="20"/>
          <w:rFonts w:hint="eastAsia" w:ascii="仿宋" w:hAnsi="仿宋" w:eastAsia="仿宋" w:cs="仿宋"/>
          <w:sz w:val="30"/>
          <w:lang w:val="en-US"/>
        </w:rPr>
        <w:t>二</w:t>
      </w:r>
      <w:r>
        <w:rPr>
          <w:rStyle w:val="20"/>
          <w:rFonts w:hint="eastAsia" w:ascii="仿宋" w:hAnsi="仿宋" w:eastAsia="仿宋" w:cs="仿宋"/>
          <w:sz w:val="30"/>
        </w:rPr>
        <w:t>：</w:t>
      </w:r>
      <w:bookmarkEnd w:id="17"/>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土工膜采购 </w:t>
      </w:r>
      <w:r>
        <w:rPr>
          <w:rFonts w:hint="eastAsia" w:ascii="仿宋" w:hAnsi="仿宋" w:eastAsia="仿宋" w:cs="仿宋"/>
          <w:color w:val="auto"/>
          <w:sz w:val="30"/>
          <w:szCs w:val="30"/>
          <w:u w:val="none"/>
          <w:lang w:val="en-US" w:eastAsia="zh-CN"/>
        </w:rPr>
        <w:t>项目。</w:t>
      </w:r>
    </w:p>
    <w:tbl>
      <w:tblPr>
        <w:tblStyle w:val="13"/>
        <w:tblW w:w="5228" w:type="pct"/>
        <w:jc w:val="center"/>
        <w:tblLayout w:type="fixed"/>
        <w:tblCellMar>
          <w:top w:w="0" w:type="dxa"/>
          <w:left w:w="108" w:type="dxa"/>
          <w:bottom w:w="0" w:type="dxa"/>
          <w:right w:w="108" w:type="dxa"/>
        </w:tblCellMar>
      </w:tblPr>
      <w:tblGrid>
        <w:gridCol w:w="758"/>
        <w:gridCol w:w="1460"/>
        <w:gridCol w:w="2322"/>
        <w:gridCol w:w="930"/>
        <w:gridCol w:w="1005"/>
        <w:gridCol w:w="2089"/>
        <w:gridCol w:w="1149"/>
      </w:tblGrid>
      <w:tr w14:paraId="21CC8D02">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322"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2089" w:type="dxa"/>
            <w:tcBorders>
              <w:top w:val="single" w:color="000000" w:sz="4" w:space="0"/>
              <w:left w:val="single" w:color="000000" w:sz="4" w:space="0"/>
              <w:bottom w:val="single" w:color="000000" w:sz="4" w:space="0"/>
              <w:right w:val="single" w:color="000000" w:sz="4" w:space="0"/>
            </w:tcBorders>
            <w:noWrap/>
            <w:vAlign w:val="center"/>
          </w:tcPr>
          <w:p w14:paraId="595D12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p w14:paraId="68552E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（元/平方米）</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1B0852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p w14:paraId="6CD2FE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（元）</w:t>
            </w:r>
          </w:p>
        </w:tc>
      </w:tr>
      <w:tr w14:paraId="163CFD95">
        <w:tblPrEx>
          <w:tblCellMar>
            <w:top w:w="0" w:type="dxa"/>
            <w:left w:w="108" w:type="dxa"/>
            <w:bottom w:w="0" w:type="dxa"/>
            <w:right w:w="108" w:type="dxa"/>
          </w:tblCellMar>
        </w:tblPrEx>
        <w:trPr>
          <w:trHeight w:val="87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2322"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2089"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5520DF0">
      <w:pPr>
        <w:pStyle w:val="9"/>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送货完成且检测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w:t>
      </w:r>
      <w:r>
        <w:rPr>
          <w:rFonts w:hint="eastAsia" w:ascii="仿宋" w:hAnsi="仿宋" w:eastAsia="仿宋" w:cs="仿宋"/>
          <w:color w:val="auto"/>
          <w:sz w:val="30"/>
          <w:szCs w:val="30"/>
          <w:highlight w:val="none"/>
          <w:lang w:val="en-US" w:eastAsia="zh-CN"/>
        </w:rPr>
        <w:t>还</w:t>
      </w:r>
      <w:r>
        <w:rPr>
          <w:rFonts w:hint="eastAsia" w:ascii="仿宋" w:hAnsi="仿宋" w:eastAsia="仿宋" w:cs="仿宋"/>
          <w:sz w:val="30"/>
          <w:szCs w:val="30"/>
          <w:highlight w:val="none"/>
          <w:lang w:val="en-US" w:eastAsia="zh-CN"/>
        </w:rPr>
        <w:t>。</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0FECA441">
      <w:pPr>
        <w:wordWrap w:val="0"/>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3165678"/>
      <w:bookmarkStart w:id="19" w:name="_Toc108839328"/>
      <w:bookmarkStart w:id="20" w:name="_Toc18319"/>
      <w:r>
        <w:rPr>
          <w:rStyle w:val="20"/>
          <w:rFonts w:hint="eastAsia" w:ascii="仿宋" w:hAnsi="仿宋" w:eastAsia="仿宋" w:cs="仿宋"/>
          <w:sz w:val="30"/>
        </w:rPr>
        <w:t>附件</w:t>
      </w:r>
      <w:bookmarkEnd w:id="18"/>
      <w:bookmarkEnd w:id="19"/>
      <w:r>
        <w:rPr>
          <w:rStyle w:val="20"/>
          <w:rFonts w:hint="eastAsia" w:ascii="仿宋" w:hAnsi="仿宋" w:eastAsia="仿宋" w:cs="仿宋"/>
          <w:sz w:val="30"/>
          <w:lang w:val="en-US"/>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土工膜采购项目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795A59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4CC8527C"/>
    <w:multiLevelType w:val="singleLevel"/>
    <w:tmpl w:val="4CC8527C"/>
    <w:lvl w:ilvl="0" w:tentative="0">
      <w:start w:val="6"/>
      <w:numFmt w:val="chineseCounting"/>
      <w:suff w:val="nothing"/>
      <w:lvlText w:val="%1、"/>
      <w:lvlJc w:val="left"/>
      <w:rPr>
        <w:rFonts w:hint="eastAsia"/>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0A2454"/>
    <w:rsid w:val="0029396E"/>
    <w:rsid w:val="003A657B"/>
    <w:rsid w:val="003D1171"/>
    <w:rsid w:val="004B4DC0"/>
    <w:rsid w:val="00517D5D"/>
    <w:rsid w:val="005926A3"/>
    <w:rsid w:val="00787F54"/>
    <w:rsid w:val="008746A5"/>
    <w:rsid w:val="00B574EC"/>
    <w:rsid w:val="01D22213"/>
    <w:rsid w:val="027B64C4"/>
    <w:rsid w:val="02834D04"/>
    <w:rsid w:val="038D5656"/>
    <w:rsid w:val="04464BDF"/>
    <w:rsid w:val="04605697"/>
    <w:rsid w:val="05D22118"/>
    <w:rsid w:val="05EC05B3"/>
    <w:rsid w:val="06057AB3"/>
    <w:rsid w:val="067A3460"/>
    <w:rsid w:val="076328DA"/>
    <w:rsid w:val="079B438E"/>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0867335"/>
    <w:rsid w:val="110C39D4"/>
    <w:rsid w:val="1297576D"/>
    <w:rsid w:val="12BF4C87"/>
    <w:rsid w:val="12E70A09"/>
    <w:rsid w:val="15341747"/>
    <w:rsid w:val="163F0F8C"/>
    <w:rsid w:val="164F6705"/>
    <w:rsid w:val="16646293"/>
    <w:rsid w:val="16FE5921"/>
    <w:rsid w:val="173436F1"/>
    <w:rsid w:val="17507F90"/>
    <w:rsid w:val="17B042A1"/>
    <w:rsid w:val="19F45B80"/>
    <w:rsid w:val="1A2B7D96"/>
    <w:rsid w:val="1B25743C"/>
    <w:rsid w:val="1BD33B78"/>
    <w:rsid w:val="1BEC2FB3"/>
    <w:rsid w:val="1C540D8D"/>
    <w:rsid w:val="1CDA4664"/>
    <w:rsid w:val="1CE262BC"/>
    <w:rsid w:val="1D6D770B"/>
    <w:rsid w:val="1E1A21EF"/>
    <w:rsid w:val="1EC02DEE"/>
    <w:rsid w:val="203B090D"/>
    <w:rsid w:val="20917F17"/>
    <w:rsid w:val="21135480"/>
    <w:rsid w:val="212C3971"/>
    <w:rsid w:val="214D7086"/>
    <w:rsid w:val="21BA7E4E"/>
    <w:rsid w:val="2237459C"/>
    <w:rsid w:val="22C04F5B"/>
    <w:rsid w:val="22D1461C"/>
    <w:rsid w:val="22DF5956"/>
    <w:rsid w:val="22ED7F5E"/>
    <w:rsid w:val="231F50B3"/>
    <w:rsid w:val="24130D0C"/>
    <w:rsid w:val="247A3733"/>
    <w:rsid w:val="24937D46"/>
    <w:rsid w:val="24CD5814"/>
    <w:rsid w:val="259E2C64"/>
    <w:rsid w:val="260706AD"/>
    <w:rsid w:val="263D254A"/>
    <w:rsid w:val="26F76768"/>
    <w:rsid w:val="27AC61A6"/>
    <w:rsid w:val="27FE02E6"/>
    <w:rsid w:val="281F51A8"/>
    <w:rsid w:val="28C57566"/>
    <w:rsid w:val="28C820B6"/>
    <w:rsid w:val="29084622"/>
    <w:rsid w:val="29F704EF"/>
    <w:rsid w:val="2AC220DE"/>
    <w:rsid w:val="2ADB5E21"/>
    <w:rsid w:val="2ADF08BA"/>
    <w:rsid w:val="2B603075"/>
    <w:rsid w:val="2C305EB2"/>
    <w:rsid w:val="2C547C73"/>
    <w:rsid w:val="2CD9238D"/>
    <w:rsid w:val="2CF24E09"/>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7E312B6"/>
    <w:rsid w:val="389D7311"/>
    <w:rsid w:val="39653A2A"/>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7112FA"/>
    <w:rsid w:val="41D30314"/>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14FA6"/>
    <w:rsid w:val="47B96D86"/>
    <w:rsid w:val="47D615F1"/>
    <w:rsid w:val="47D93555"/>
    <w:rsid w:val="48034DA7"/>
    <w:rsid w:val="4847540D"/>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778511F"/>
    <w:rsid w:val="58080247"/>
    <w:rsid w:val="594A0658"/>
    <w:rsid w:val="5950112B"/>
    <w:rsid w:val="59C3293C"/>
    <w:rsid w:val="5A1C766A"/>
    <w:rsid w:val="5B3F46F6"/>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7D53EC8"/>
    <w:rsid w:val="682119CD"/>
    <w:rsid w:val="69A94E0C"/>
    <w:rsid w:val="6A1A0E79"/>
    <w:rsid w:val="6A2F770C"/>
    <w:rsid w:val="6A5C5429"/>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0551D1"/>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1"/>
    <w:pPr>
      <w:spacing w:after="120" w:afterLines="0"/>
    </w:pPr>
  </w:style>
  <w:style w:type="paragraph" w:styleId="5">
    <w:name w:val="Body Text Indent"/>
    <w:basedOn w:val="1"/>
    <w:autoRedefine/>
    <w:qFormat/>
    <w:uiPriority w:val="0"/>
    <w:pPr>
      <w:spacing w:line="480" w:lineRule="auto"/>
      <w:ind w:firstLine="600"/>
    </w:pPr>
    <w:rPr>
      <w:sz w:val="28"/>
    </w:rPr>
  </w:style>
  <w:style w:type="paragraph" w:styleId="6">
    <w:name w:val="Balloon Text"/>
    <w:basedOn w:val="1"/>
    <w:link w:val="24"/>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pPr>
      <w:jc w:val="left"/>
    </w:pPr>
    <w:rPr>
      <w:b/>
      <w:caps/>
    </w:rPr>
  </w:style>
  <w:style w:type="paragraph" w:styleId="10">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8"/>
    <w:autoRedefine/>
    <w:qFormat/>
    <w:uiPriority w:val="0"/>
    <w:rPr>
      <w:kern w:val="2"/>
      <w:sz w:val="18"/>
      <w:szCs w:val="18"/>
    </w:rPr>
  </w:style>
  <w:style w:type="character" w:customStyle="1" w:styleId="24">
    <w:name w:val="批注框文本 Char"/>
    <w:basedOn w:val="15"/>
    <w:link w:val="6"/>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2"/>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8955</Words>
  <Characters>9338</Characters>
  <Lines>53</Lines>
  <Paragraphs>15</Paragraphs>
  <TotalTime>7</TotalTime>
  <ScaleCrop>false</ScaleCrop>
  <LinksUpToDate>false</LinksUpToDate>
  <CharactersWithSpaces>10599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2026-05-07T06:57:20Z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216D4113B7DA42BAB15758484E4D331C_13</vt:lpwstr>
  </property>
  <property fmtid="{D5CDD505-2E9C-101B-9397-08002B2CF9AE}" pid="4" name="KSOTemplateDocerSaveRecord">
    <vt:lpwstr>eyJoZGlkIjoiNTVkNzExMmNlZTllZmYzYjIzZDNlN2M3MDhjZjk3N2IiLCJ1c2VySWQiOiI0MTkyNjk4ODkifQ==</vt:lpwstr>
  </property>
</Properties>
</file>