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default" w:ascii="仿宋" w:hAnsi="仿宋" w:eastAsia="仿宋" w:cs="仿宋"/>
          <w:sz w:val="72"/>
          <w:highlight w:val="none"/>
          <w:lang w:val="en-US" w:eastAsia="zh-CN"/>
        </w:rPr>
      </w:pPr>
      <w:r>
        <w:rPr>
          <w:rFonts w:hint="eastAsia" w:ascii="仿宋" w:hAnsi="仿宋" w:eastAsia="仿宋" w:cs="仿宋"/>
          <w:sz w:val="72"/>
          <w:highlight w:val="none"/>
          <w:lang w:val="en-US" w:eastAsia="zh-CN"/>
        </w:rPr>
        <w:t xml:space="preserve">                                                                                                                                                                                                                                                                                                                                              </w:t>
      </w: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2026年度滤芯采购项目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CG-LX-2510013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2026年度滤芯采购项目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2026年度滤芯采购项目进行招标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SX-CG-LX-2510013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16" w:type="pct"/>
        <w:jc w:val="center"/>
        <w:tblLayout w:type="fixed"/>
        <w:tblCellMar>
          <w:top w:w="0" w:type="dxa"/>
          <w:left w:w="108" w:type="dxa"/>
          <w:bottom w:w="0" w:type="dxa"/>
          <w:right w:w="108" w:type="dxa"/>
        </w:tblCellMar>
      </w:tblPr>
      <w:tblGrid>
        <w:gridCol w:w="758"/>
        <w:gridCol w:w="2161"/>
        <w:gridCol w:w="3465"/>
        <w:gridCol w:w="785"/>
        <w:gridCol w:w="785"/>
        <w:gridCol w:w="1177"/>
      </w:tblGrid>
      <w:tr w14:paraId="4BC3A33F">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46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5EA433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23E565B">
        <w:tblPrEx>
          <w:tblCellMar>
            <w:top w:w="0" w:type="dxa"/>
            <w:left w:w="108" w:type="dxa"/>
            <w:bottom w:w="0" w:type="dxa"/>
            <w:right w:w="108" w:type="dxa"/>
          </w:tblCellMar>
        </w:tblPrEx>
        <w:trPr>
          <w:trHeight w:val="529"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液压站出油过滤器</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QUI-H400X10BDP</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29A816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DE68CD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渣吊过滤器</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8712 1000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F4752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86F7B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F59DA4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CA861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润滑油滤芯</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BDE2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2-5685-0011/19/31-01（HS51019）</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73F7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39D7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ED0C4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杭汽中能</w:t>
            </w:r>
          </w:p>
        </w:tc>
      </w:tr>
      <w:tr w14:paraId="2E07FB7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7CF8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16D3E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调节油滤芯</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0F988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2-5685-0006/13-01（HS51019）</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97031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3C132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235DB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杭汽中能</w:t>
            </w:r>
          </w:p>
        </w:tc>
      </w:tr>
      <w:tr w14:paraId="4825ED1D">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B8FA6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B5129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前置过滤器</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43BA8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 µm 2088243</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0EEB7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6EDD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D4E788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SICK</w:t>
            </w:r>
          </w:p>
        </w:tc>
      </w:tr>
      <w:tr w14:paraId="5613E61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F0E6B2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94475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4CC8E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SMB503.00.01.03.005 4090638</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6EFE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094F8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931B1B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SICK</w:t>
            </w:r>
          </w:p>
        </w:tc>
      </w:tr>
      <w:tr w14:paraId="12737C5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310F3A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CEECC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空气滤芯</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96F28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外径:113mm 内径:68mm 长度：134mm</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AE09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125D0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E45619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6FFD98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7263E6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9D039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滤芯组件</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7908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PDAD-09-SP-12000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D42D3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6734B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72B3774">
            <w:pPr>
              <w:keepNext w:val="0"/>
              <w:keepLines w:val="0"/>
              <w:widowControl/>
              <w:suppressLineNumbers w:val="0"/>
              <w:tabs>
                <w:tab w:val="left" w:pos="320"/>
              </w:tabs>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FESTO</w:t>
            </w:r>
          </w:p>
        </w:tc>
      </w:tr>
      <w:tr w14:paraId="1B67F12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B6711D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EAF54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小米空气净化器Pro H滤芯</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D7E8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AC-M7-SC</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A07BD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C8139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7E5720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人民币11</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2AD85CBB">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121DDA3">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投标人提供货物规格尺寸若与招标人现场要求货物尺寸存在出入，以招标人现场要求货物为准。投标人提供的货品尺寸及插口需与我公司原设备相匹配，如遇所供配件与原设备尺寸不符等情况，需投标人自行负责。</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w:t>
      </w:r>
      <w:r>
        <w:rPr>
          <w:rFonts w:hint="eastAsia" w:ascii="仿宋" w:hAnsi="仿宋" w:eastAsia="仿宋" w:cs="仿宋"/>
          <w:sz w:val="30"/>
          <w:szCs w:val="30"/>
          <w:highlight w:val="none"/>
          <w:lang w:val="en-US" w:eastAsia="zh-CN"/>
        </w:rPr>
        <w:t>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bookmarkStart w:id="7" w:name="_Toc530583879"/>
      <w:bookmarkStart w:id="8" w:name="_Toc23057"/>
      <w:bookmarkStart w:id="9" w:name="_Toc530583922"/>
      <w:bookmarkStart w:id="10" w:name="_Toc530583880"/>
      <w:bookmarkStart w:id="11" w:name="_Toc530583923"/>
      <w:r>
        <w:rPr>
          <w:rFonts w:hint="eastAsia" w:ascii="仿宋" w:hAnsi="仿宋" w:eastAsia="仿宋" w:cs="仿宋"/>
          <w:b/>
          <w:bCs/>
          <w:sz w:val="30"/>
          <w:szCs w:val="30"/>
          <w:lang w:eastAsia="zh-CN"/>
        </w:rPr>
        <w:t>三</w:t>
      </w:r>
      <w:r>
        <w:rPr>
          <w:rFonts w:hint="eastAsia" w:ascii="仿宋" w:hAnsi="仿宋" w:eastAsia="仿宋" w:cs="仿宋"/>
          <w:b/>
          <w:bCs/>
          <w:sz w:val="30"/>
          <w:szCs w:val="30"/>
        </w:rPr>
        <w:t>、</w:t>
      </w:r>
      <w:r>
        <w:rPr>
          <w:rFonts w:hint="eastAsia" w:ascii="仿宋" w:hAnsi="仿宋" w:eastAsia="仿宋" w:cs="仿宋"/>
          <w:b/>
          <w:bCs/>
          <w:sz w:val="30"/>
          <w:szCs w:val="30"/>
          <w:lang w:eastAsia="zh-CN"/>
        </w:rPr>
        <w:t>开标</w:t>
      </w:r>
      <w:r>
        <w:rPr>
          <w:rFonts w:hint="eastAsia" w:ascii="仿宋" w:hAnsi="仿宋" w:eastAsia="仿宋" w:cs="仿宋"/>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开标</w:t>
      </w:r>
      <w:r>
        <w:rPr>
          <w:rFonts w:hint="eastAsia" w:ascii="仿宋" w:hAnsi="仿宋" w:eastAsia="仿宋" w:cs="仿宋"/>
          <w:sz w:val="30"/>
          <w:szCs w:val="30"/>
        </w:rPr>
        <w:t>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12月18</w:t>
      </w:r>
      <w:r>
        <w:rPr>
          <w:rFonts w:hint="eastAsia" w:ascii="仿宋" w:hAnsi="仿宋" w:eastAsia="仿宋" w:cs="仿宋"/>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开标</w:t>
      </w:r>
      <w:r>
        <w:rPr>
          <w:rFonts w:hint="eastAsia" w:ascii="仿宋" w:hAnsi="仿宋" w:eastAsia="仿宋" w:cs="仿宋"/>
          <w:sz w:val="30"/>
          <w:szCs w:val="30"/>
        </w:rPr>
        <w:t>地点：</w:t>
      </w:r>
      <w:r>
        <w:rPr>
          <w:rFonts w:hint="eastAsia" w:ascii="仿宋" w:hAnsi="仿宋" w:eastAsia="仿宋" w:cs="仿宋"/>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w:t>
      </w:r>
      <w:r>
        <w:rPr>
          <w:rFonts w:hint="eastAsia" w:ascii="仿宋" w:hAnsi="仿宋" w:eastAsia="仿宋" w:cs="仿宋"/>
          <w:sz w:val="30"/>
          <w:szCs w:val="30"/>
          <w:lang w:val="en-US" w:eastAsia="zh-CN"/>
        </w:rPr>
        <w:t>下开标</w:t>
      </w:r>
      <w:r>
        <w:rPr>
          <w:rFonts w:hint="eastAsia" w:ascii="仿宋" w:hAnsi="仿宋" w:eastAsia="仿宋" w:cs="仿宋"/>
          <w:sz w:val="30"/>
          <w:szCs w:val="30"/>
          <w:lang w:eastAsia="zh-CN"/>
        </w:rPr>
        <w:t>方式，报价人需在开标时间前将报价文件递交至绍兴市再生能源发展有限公司综合楼一楼投标箱。报价人可</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邮寄地址：</w:t>
      </w:r>
      <w:r>
        <w:rPr>
          <w:rFonts w:hint="eastAsia" w:ascii="仿宋" w:hAnsi="仿宋" w:eastAsia="仿宋" w:cs="仿宋"/>
          <w:sz w:val="30"/>
          <w:szCs w:val="30"/>
          <w:lang w:eastAsia="zh-CN"/>
        </w:rPr>
        <w:t>浙江省绍兴市柯桥区钱滨线二线海塘绍兴市再生能源发展有限公司</w:t>
      </w:r>
      <w:r>
        <w:rPr>
          <w:rFonts w:hint="eastAsia" w:ascii="仿宋" w:hAnsi="仿宋" w:eastAsia="仿宋" w:cs="仿宋"/>
          <w:sz w:val="30"/>
          <w:szCs w:val="30"/>
        </w:rPr>
        <w:t>  </w:t>
      </w:r>
      <w:r>
        <w:rPr>
          <w:rFonts w:hint="eastAsia" w:ascii="仿宋" w:hAnsi="仿宋" w:eastAsia="仿宋" w:cs="仿宋"/>
          <w:sz w:val="30"/>
          <w:szCs w:val="30"/>
          <w:lang w:eastAsia="zh-CN"/>
        </w:rPr>
        <w:t xml:space="preserve"> 采购供应部 </w:t>
      </w:r>
      <w:r>
        <w:rPr>
          <w:rFonts w:hint="eastAsia" w:ascii="仿宋" w:hAnsi="仿宋" w:eastAsia="仿宋" w:cs="仿宋"/>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报价文件邮递递交截止时间：截至2025年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17</w:t>
      </w:r>
      <w:r>
        <w:rPr>
          <w:rFonts w:hint="eastAsia" w:ascii="仿宋" w:hAnsi="仿宋" w:eastAsia="仿宋" w:cs="仿宋"/>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2.联系人：杨工    联系电话：18857591913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w:t>
      </w:r>
      <w:r>
        <w:rPr>
          <w:rFonts w:hint="eastAsia" w:ascii="仿宋" w:hAnsi="仿宋" w:eastAsia="仿宋" w:cs="仿宋"/>
          <w:sz w:val="30"/>
          <w:szCs w:val="30"/>
          <w:lang w:eastAsia="zh-CN"/>
        </w:rPr>
        <w:t>公告</w:t>
      </w:r>
      <w:r>
        <w:rPr>
          <w:rFonts w:hint="eastAsia" w:ascii="仿宋" w:hAnsi="仿宋" w:eastAsia="仿宋" w:cs="仿宋"/>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val="en-US" w:eastAsia="zh-CN"/>
        </w:rPr>
      </w:pPr>
      <w:r>
        <w:rPr>
          <w:rFonts w:hint="eastAsia" w:ascii="仿宋" w:hAnsi="仿宋" w:eastAsia="仿宋" w:cs="仿宋"/>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、监督部门</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lang w:val="en-US" w:eastAsia="zh-CN"/>
        </w:rPr>
        <w:t>联系电话：0575-85791900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12月12</w:t>
      </w:r>
      <w:bookmarkStart w:id="21" w:name="_GoBack"/>
      <w:bookmarkEnd w:id="21"/>
      <w:r>
        <w:rPr>
          <w:rFonts w:hint="eastAsia" w:ascii="仿宋" w:hAnsi="仿宋" w:eastAsia="仿宋" w:cs="仿宋"/>
          <w:sz w:val="30"/>
          <w:szCs w:val="30"/>
        </w:rPr>
        <w:t>日</w:t>
      </w:r>
    </w:p>
    <w:p w14:paraId="10E9B901">
      <w:pPr>
        <w:pStyle w:val="12"/>
        <w:rPr>
          <w:rFonts w:hint="eastAsia" w:ascii="仿宋" w:hAnsi="仿宋" w:eastAsia="仿宋" w:cs="仿宋"/>
          <w:sz w:val="30"/>
          <w:szCs w:val="30"/>
        </w:rPr>
      </w:pPr>
    </w:p>
    <w:p w14:paraId="3A86D49D">
      <w:pPr>
        <w:pStyle w:val="12"/>
        <w:rPr>
          <w:rFonts w:hint="eastAsia" w:ascii="仿宋" w:hAnsi="仿宋" w:eastAsia="仿宋" w:cs="仿宋"/>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一、适用范围。</w:t>
      </w:r>
    </w:p>
    <w:p w14:paraId="43837104">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二、定义。</w:t>
      </w:r>
    </w:p>
    <w:p w14:paraId="4007F918">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2BE745B7">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.报价一览表（附件</w:t>
      </w:r>
      <w:r>
        <w:rPr>
          <w:rFonts w:hint="eastAsia" w:ascii="仿宋" w:hAnsi="仿宋" w:eastAsia="仿宋" w:cs="仿宋"/>
          <w:sz w:val="30"/>
          <w:szCs w:val="30"/>
          <w:lang w:eastAsia="zh-CN"/>
        </w:rPr>
        <w:t>二</w:t>
      </w:r>
      <w:r>
        <w:rPr>
          <w:rFonts w:hint="eastAsia" w:ascii="仿宋" w:hAnsi="仿宋" w:eastAsia="仿宋" w:cs="仿宋"/>
          <w:sz w:val="30"/>
          <w:szCs w:val="30"/>
        </w:rPr>
        <w:t>）；</w:t>
      </w:r>
    </w:p>
    <w:p w14:paraId="12D2C136">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.产品质量保证承诺函（附件</w:t>
      </w:r>
      <w:r>
        <w:rPr>
          <w:rFonts w:hint="eastAsia" w:ascii="仿宋" w:hAnsi="仿宋" w:eastAsia="仿宋" w:cs="仿宋"/>
          <w:sz w:val="30"/>
          <w:szCs w:val="30"/>
          <w:lang w:eastAsia="zh-CN"/>
        </w:rPr>
        <w:t>三</w:t>
      </w:r>
      <w:r>
        <w:rPr>
          <w:rFonts w:hint="eastAsia" w:ascii="仿宋" w:hAnsi="仿宋" w:eastAsia="仿宋" w:cs="仿宋"/>
          <w:sz w:val="30"/>
          <w:szCs w:val="30"/>
        </w:rPr>
        <w:t>）；</w:t>
      </w:r>
    </w:p>
    <w:p w14:paraId="12B87EAC">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w:t>
      </w:r>
      <w:r>
        <w:rPr>
          <w:rFonts w:hint="eastAsia" w:ascii="仿宋" w:hAnsi="仿宋" w:eastAsia="仿宋" w:cs="仿宋"/>
          <w:sz w:val="30"/>
          <w:szCs w:val="30"/>
          <w:lang w:eastAsia="zh-CN"/>
        </w:rPr>
        <w:t>，副本</w:t>
      </w:r>
      <w:r>
        <w:rPr>
          <w:rFonts w:hint="eastAsia" w:ascii="仿宋" w:hAnsi="仿宋" w:eastAsia="仿宋" w:cs="仿宋"/>
          <w:sz w:val="30"/>
          <w:szCs w:val="30"/>
          <w:lang w:val="en-US" w:eastAsia="zh-CN"/>
        </w:rPr>
        <w:t>4份</w:t>
      </w:r>
      <w:r>
        <w:rPr>
          <w:rFonts w:hint="eastAsia" w:ascii="仿宋" w:hAnsi="仿宋" w:eastAsia="仿宋" w:cs="仿宋"/>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七、报价文件的递交。</w:t>
      </w:r>
    </w:p>
    <w:p w14:paraId="0C87247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14:paraId="7952F743">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14:paraId="0EAA2AE1">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九、询价过程。</w:t>
      </w:r>
    </w:p>
    <w:p w14:paraId="1CC95567">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w:t>
      </w:r>
      <w:r>
        <w:rPr>
          <w:rFonts w:hint="eastAsia" w:ascii="仿宋" w:hAnsi="仿宋" w:eastAsia="仿宋" w:cs="仿宋"/>
          <w:sz w:val="30"/>
          <w:szCs w:val="30"/>
          <w:lang w:eastAsia="zh-CN"/>
        </w:rPr>
        <w:t>进行开标</w:t>
      </w:r>
      <w:r>
        <w:rPr>
          <w:rFonts w:hint="eastAsia" w:ascii="仿宋" w:hAnsi="仿宋" w:eastAsia="仿宋" w:cs="仿宋"/>
          <w:sz w:val="30"/>
          <w:szCs w:val="30"/>
        </w:rPr>
        <w:t>。</w:t>
      </w:r>
    </w:p>
    <w:p w14:paraId="58BE433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开标</w:t>
      </w:r>
      <w:r>
        <w:rPr>
          <w:rFonts w:hint="eastAsia" w:ascii="仿宋" w:hAnsi="仿宋" w:eastAsia="仿宋" w:cs="仿宋"/>
          <w:sz w:val="30"/>
          <w:szCs w:val="30"/>
        </w:rPr>
        <w:t>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十一、</w:t>
      </w:r>
      <w:r>
        <w:rPr>
          <w:rFonts w:hint="eastAsia" w:ascii="仿宋" w:hAnsi="仿宋" w:eastAsia="仿宋" w:cs="仿宋"/>
          <w:b/>
          <w:bCs/>
          <w:color w:val="auto"/>
          <w:sz w:val="30"/>
          <w:szCs w:val="30"/>
          <w:highlight w:val="none"/>
        </w:rPr>
        <w:t>成交原则与</w:t>
      </w:r>
      <w:r>
        <w:rPr>
          <w:rFonts w:hint="eastAsia" w:ascii="仿宋" w:hAnsi="仿宋" w:eastAsia="仿宋" w:cs="仿宋"/>
          <w:b/>
          <w:bCs/>
          <w:color w:val="auto"/>
          <w:sz w:val="30"/>
          <w:szCs w:val="30"/>
          <w:highlight w:val="none"/>
          <w:lang w:val="en-US" w:eastAsia="zh-CN"/>
        </w:rPr>
        <w:t>二次报价</w:t>
      </w:r>
      <w:r>
        <w:rPr>
          <w:rFonts w:hint="eastAsia" w:ascii="仿宋" w:hAnsi="仿宋" w:eastAsia="仿宋" w:cs="仿宋"/>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（一）为保障公司利益最大化，在初次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基础上，我司将开展二次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将针对初次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中部分关键条款或价格存在调整空间的物资/服务，</w:t>
      </w:r>
      <w:r>
        <w:rPr>
          <w:rFonts w:hint="eastAsia" w:ascii="仿宋" w:hAnsi="仿宋" w:eastAsia="仿宋" w:cs="仿宋"/>
          <w:color w:val="auto"/>
          <w:sz w:val="30"/>
          <w:szCs w:val="30"/>
          <w:highlight w:val="none"/>
          <w:lang w:val="en-US" w:eastAsia="zh-CN"/>
        </w:rPr>
        <w:t>遵循公平、公正、公开的原则进行。</w:t>
      </w:r>
      <w:r>
        <w:rPr>
          <w:rFonts w:hint="eastAsia" w:ascii="仿宋" w:hAnsi="仿宋" w:eastAsia="仿宋" w:cs="仿宋"/>
          <w:color w:val="auto"/>
          <w:sz w:val="30"/>
          <w:szCs w:val="30"/>
          <w:highlight w:val="none"/>
          <w:lang w:eastAsia="zh-CN"/>
        </w:rPr>
        <w:t>参与二次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的供应商需严格按照</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lang w:eastAsia="zh-CN"/>
        </w:rPr>
        <w:t>提供的二次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 w:hAnsi="仿宋" w:eastAsia="仿宋" w:cs="仿宋"/>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 w:hAnsi="仿宋" w:eastAsia="仿宋" w:cs="仿宋"/>
          <w:color w:val="auto"/>
          <w:sz w:val="30"/>
          <w:szCs w:val="30"/>
          <w:highlight w:val="none"/>
        </w:rPr>
        <w:t>组织评审小组对各单位的</w:t>
      </w:r>
      <w:r>
        <w:rPr>
          <w:rFonts w:hint="eastAsia" w:ascii="仿宋" w:hAnsi="仿宋" w:eastAsia="仿宋" w:cs="仿宋"/>
          <w:color w:val="auto"/>
          <w:sz w:val="30"/>
          <w:szCs w:val="30"/>
          <w:highlight w:val="none"/>
          <w:lang w:val="en-US" w:eastAsia="zh-CN"/>
        </w:rPr>
        <w:t>二次</w:t>
      </w:r>
      <w:r>
        <w:rPr>
          <w:rFonts w:hint="eastAsia" w:ascii="仿宋" w:hAnsi="仿宋" w:eastAsia="仿宋" w:cs="仿宋"/>
          <w:color w:val="auto"/>
          <w:sz w:val="30"/>
          <w:szCs w:val="30"/>
          <w:highlight w:val="none"/>
        </w:rPr>
        <w:t>报价资料</w:t>
      </w:r>
      <w:r>
        <w:rPr>
          <w:rFonts w:hint="eastAsia" w:ascii="仿宋" w:hAnsi="仿宋" w:eastAsia="仿宋" w:cs="仿宋"/>
          <w:color w:val="auto"/>
          <w:sz w:val="30"/>
          <w:szCs w:val="30"/>
          <w:highlight w:val="none"/>
          <w:lang w:val="en-US" w:eastAsia="zh-CN"/>
        </w:rPr>
        <w:t>当场</w:t>
      </w:r>
      <w:r>
        <w:rPr>
          <w:rFonts w:hint="eastAsia" w:ascii="仿宋" w:hAnsi="仿宋" w:eastAsia="仿宋" w:cs="仿宋"/>
          <w:color w:val="auto"/>
          <w:sz w:val="30"/>
          <w:szCs w:val="30"/>
          <w:highlight w:val="none"/>
        </w:rPr>
        <w:t>进行审核，在满足</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要求的前提下，</w:t>
      </w:r>
      <w:r>
        <w:rPr>
          <w:rFonts w:hint="eastAsia" w:ascii="仿宋" w:hAnsi="仿宋" w:eastAsia="仿宋" w:cs="仿宋"/>
          <w:color w:val="auto"/>
          <w:sz w:val="30"/>
          <w:szCs w:val="30"/>
          <w:highlight w:val="none"/>
          <w:lang w:eastAsia="zh-CN"/>
        </w:rPr>
        <w:t>以二次报价</w:t>
      </w:r>
      <w:r>
        <w:rPr>
          <w:rFonts w:hint="eastAsia" w:ascii="仿宋" w:hAnsi="仿宋" w:eastAsia="仿宋" w:cs="仿宋"/>
          <w:color w:val="auto"/>
          <w:sz w:val="30"/>
          <w:szCs w:val="30"/>
          <w:highlight w:val="none"/>
        </w:rPr>
        <w:t>金额最低价成交的原则确定</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若出现税率不一致的情况，以除税</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相对比。如果出现相同总金额最低报价情况时，总金额最低报价相同的</w:t>
      </w:r>
      <w:r>
        <w:rPr>
          <w:rFonts w:hint="eastAsia" w:ascii="仿宋" w:hAnsi="仿宋" w:eastAsia="仿宋" w:cs="仿宋"/>
          <w:color w:val="auto"/>
          <w:sz w:val="30"/>
          <w:szCs w:val="30"/>
          <w:highlight w:val="none"/>
          <w:lang w:val="en-US" w:eastAsia="zh-CN"/>
        </w:rPr>
        <w:t>报价人</w:t>
      </w:r>
      <w:r>
        <w:rPr>
          <w:rFonts w:hint="eastAsia" w:ascii="仿宋" w:hAnsi="仿宋" w:eastAsia="仿宋" w:cs="仿宋"/>
          <w:color w:val="auto"/>
          <w:sz w:val="30"/>
          <w:szCs w:val="30"/>
          <w:highlight w:val="none"/>
        </w:rPr>
        <w:t>再进行一轮报价。如报价再相同，则由</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抽签决定</w:t>
      </w:r>
      <w:r>
        <w:rPr>
          <w:rFonts w:hint="eastAsia" w:ascii="仿宋" w:hAnsi="仿宋" w:eastAsia="仿宋" w:cs="仿宋"/>
          <w:color w:val="auto"/>
          <w:sz w:val="30"/>
          <w:szCs w:val="30"/>
          <w:highlight w:val="none"/>
          <w:lang w:val="en-US" w:eastAsia="zh-CN"/>
        </w:rPr>
        <w:t>中标单位。</w:t>
      </w:r>
    </w:p>
    <w:p w14:paraId="4ED82A19">
      <w:pPr>
        <w:pStyle w:val="12"/>
        <w:snapToGrid/>
        <w:spacing w:line="360" w:lineRule="auto"/>
        <w:rPr>
          <w:rFonts w:hint="eastAsia" w:ascii="仿宋" w:hAnsi="仿宋" w:eastAsia="仿宋" w:cs="仿宋"/>
          <w:color w:val="auto"/>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hint="eastAsia" w:ascii="仿宋" w:hAnsi="仿宋" w:eastAsia="仿宋" w:cs="仿宋"/>
          <w:color w:val="FF0000"/>
          <w:sz w:val="30"/>
          <w:szCs w:val="30"/>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不向未</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。合同履行期间，采购人可根据实际需要，按照成交价格，调整采购数量。</w:t>
      </w:r>
      <w:r>
        <w:rPr>
          <w:rFonts w:hint="eastAsia" w:ascii="仿宋" w:hAnsi="仿宋" w:eastAsia="仿宋" w:cs="仿宋"/>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ascii="仿宋" w:hAnsi="仿宋" w:eastAsia="仿宋" w:cs="仿宋"/>
        </w:rPr>
      </w:pPr>
      <w:r>
        <w:rPr>
          <w:rFonts w:hint="eastAsia" w:ascii="仿宋" w:hAnsi="仿宋" w:eastAsia="仿宋" w:cs="仿宋"/>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3A0ADA8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本项目供货期为一年，根据采购人实际需要，分批次供货，按实际结算。</w:t>
      </w:r>
      <w:r>
        <w:rPr>
          <w:rFonts w:hint="eastAsia" w:ascii="仿宋" w:hAnsi="仿宋" w:eastAsia="仿宋" w:cs="仿宋"/>
          <w:color w:val="auto"/>
          <w:kern w:val="2"/>
          <w:sz w:val="30"/>
          <w:szCs w:val="30"/>
          <w:highlight w:val="none"/>
        </w:rPr>
        <w:t>供货方接到</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送货通知后，3个工作日内将货物如数送至</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1F400D0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906"/>
        <w:gridCol w:w="1167"/>
        <w:gridCol w:w="1261"/>
        <w:gridCol w:w="1627"/>
      </w:tblGrid>
      <w:tr w14:paraId="46754E0B">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73F28A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640AC147">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37DD566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39F8B1A7">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06" w:type="dxa"/>
            <w:tcBorders>
              <w:top w:val="single" w:color="auto" w:sz="4" w:space="0"/>
              <w:left w:val="nil"/>
              <w:bottom w:val="single" w:color="auto" w:sz="4" w:space="0"/>
              <w:right w:val="single" w:color="auto" w:sz="4" w:space="0"/>
            </w:tcBorders>
            <w:noWrap w:val="0"/>
            <w:vAlign w:val="center"/>
          </w:tcPr>
          <w:p w14:paraId="12488737">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167" w:type="dxa"/>
            <w:tcBorders>
              <w:top w:val="single" w:color="auto" w:sz="4" w:space="0"/>
              <w:left w:val="nil"/>
              <w:bottom w:val="single" w:color="auto" w:sz="4" w:space="0"/>
              <w:right w:val="single" w:color="auto" w:sz="4" w:space="0"/>
            </w:tcBorders>
            <w:noWrap w:val="0"/>
            <w:vAlign w:val="center"/>
          </w:tcPr>
          <w:p w14:paraId="7A98BE2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261" w:type="dxa"/>
            <w:tcBorders>
              <w:top w:val="single" w:color="auto" w:sz="4" w:space="0"/>
              <w:left w:val="nil"/>
              <w:bottom w:val="single" w:color="auto" w:sz="4" w:space="0"/>
              <w:right w:val="single" w:color="auto" w:sz="4" w:space="0"/>
            </w:tcBorders>
            <w:noWrap w:val="0"/>
            <w:vAlign w:val="center"/>
          </w:tcPr>
          <w:p w14:paraId="74B5DFB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c>
          <w:tcPr>
            <w:tcW w:w="1627" w:type="dxa"/>
            <w:tcBorders>
              <w:top w:val="single" w:color="auto" w:sz="4" w:space="0"/>
              <w:left w:val="nil"/>
              <w:bottom w:val="single" w:color="auto" w:sz="4" w:space="0"/>
              <w:right w:val="single" w:color="auto" w:sz="4" w:space="0"/>
            </w:tcBorders>
            <w:noWrap w:val="0"/>
            <w:vAlign w:val="center"/>
          </w:tcPr>
          <w:p w14:paraId="1764CB1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r>
      <w:tr w14:paraId="5B7130F5">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402693F3">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2E53BC3">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1306C96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74C1FCB2">
            <w:pPr>
              <w:adjustRightInd/>
              <w:snapToGrid/>
              <w:spacing w:after="0"/>
              <w:jc w:val="center"/>
              <w:rPr>
                <w:rFonts w:hint="default" w:ascii="Times New Roman" w:hAnsi="Times New Roman" w:eastAsia="方正仿宋_GBK" w:cs="Times New Roman"/>
                <w:b/>
                <w:bCs/>
                <w:sz w:val="24"/>
                <w:szCs w:val="24"/>
              </w:rPr>
            </w:pPr>
          </w:p>
        </w:tc>
        <w:tc>
          <w:tcPr>
            <w:tcW w:w="906" w:type="dxa"/>
            <w:tcBorders>
              <w:top w:val="nil"/>
              <w:left w:val="nil"/>
              <w:bottom w:val="single" w:color="auto" w:sz="4" w:space="0"/>
              <w:right w:val="single" w:color="auto" w:sz="4" w:space="0"/>
            </w:tcBorders>
            <w:shd w:val="clear" w:color="000000" w:fill="FFFFFF"/>
            <w:noWrap w:val="0"/>
            <w:vAlign w:val="center"/>
          </w:tcPr>
          <w:p w14:paraId="3AD67A91">
            <w:pPr>
              <w:adjustRightInd/>
              <w:snapToGrid/>
              <w:spacing w:after="0"/>
              <w:jc w:val="center"/>
              <w:rPr>
                <w:rFonts w:hint="default" w:ascii="Times New Roman" w:hAnsi="Times New Roman" w:eastAsia="方正仿宋_GBK" w:cs="Times New Roman"/>
                <w:b/>
                <w:bCs/>
                <w:sz w:val="24"/>
                <w:szCs w:val="24"/>
              </w:rPr>
            </w:pPr>
          </w:p>
        </w:tc>
        <w:tc>
          <w:tcPr>
            <w:tcW w:w="1167" w:type="dxa"/>
            <w:tcBorders>
              <w:top w:val="nil"/>
              <w:left w:val="nil"/>
              <w:bottom w:val="single" w:color="auto" w:sz="4" w:space="0"/>
              <w:right w:val="single" w:color="auto" w:sz="4" w:space="0"/>
            </w:tcBorders>
            <w:noWrap w:val="0"/>
            <w:vAlign w:val="center"/>
          </w:tcPr>
          <w:p w14:paraId="28EECFC0">
            <w:pPr>
              <w:adjustRightInd/>
              <w:snapToGrid/>
              <w:spacing w:after="0"/>
              <w:jc w:val="center"/>
              <w:rPr>
                <w:rFonts w:hint="default" w:ascii="Times New Roman" w:hAnsi="Times New Roman" w:eastAsia="方正仿宋_GBK" w:cs="Times New Roman"/>
                <w:b/>
                <w:bCs/>
                <w:sz w:val="24"/>
                <w:szCs w:val="24"/>
              </w:rPr>
            </w:pPr>
          </w:p>
        </w:tc>
        <w:tc>
          <w:tcPr>
            <w:tcW w:w="1261" w:type="dxa"/>
            <w:tcBorders>
              <w:top w:val="nil"/>
              <w:left w:val="nil"/>
              <w:bottom w:val="single" w:color="auto" w:sz="4" w:space="0"/>
              <w:right w:val="single" w:color="auto" w:sz="4" w:space="0"/>
            </w:tcBorders>
            <w:noWrap w:val="0"/>
            <w:vAlign w:val="center"/>
          </w:tcPr>
          <w:p w14:paraId="7668B17D">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60729A3E">
            <w:pPr>
              <w:adjustRightInd/>
              <w:snapToGrid/>
              <w:spacing w:after="0"/>
              <w:jc w:val="center"/>
              <w:rPr>
                <w:rFonts w:hint="eastAsia" w:ascii="Times New Roman" w:hAnsi="Times New Roman" w:eastAsia="方正仿宋_GBK" w:cs="Times New Roman"/>
                <w:b/>
                <w:bCs/>
                <w:sz w:val="24"/>
                <w:szCs w:val="24"/>
              </w:rPr>
            </w:pPr>
          </w:p>
        </w:tc>
      </w:tr>
      <w:tr w14:paraId="079DCE7A">
        <w:tblPrEx>
          <w:tblCellMar>
            <w:top w:w="0" w:type="dxa"/>
            <w:left w:w="108" w:type="dxa"/>
            <w:bottom w:w="0" w:type="dxa"/>
            <w:right w:w="108" w:type="dxa"/>
          </w:tblCellMar>
        </w:tblPrEx>
        <w:trPr>
          <w:trHeight w:val="836" w:hRule="atLeast"/>
          <w:jc w:val="center"/>
        </w:trPr>
        <w:tc>
          <w:tcPr>
            <w:tcW w:w="5516" w:type="dxa"/>
            <w:gridSpan w:val="5"/>
            <w:tcBorders>
              <w:top w:val="nil"/>
              <w:left w:val="single" w:color="auto" w:sz="4" w:space="0"/>
              <w:bottom w:val="single" w:color="auto" w:sz="4" w:space="0"/>
              <w:right w:val="single" w:color="auto" w:sz="4" w:space="0"/>
            </w:tcBorders>
            <w:noWrap w:val="0"/>
            <w:vAlign w:val="center"/>
          </w:tcPr>
          <w:p w14:paraId="5DCF889F">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4055" w:type="dxa"/>
            <w:gridSpan w:val="3"/>
            <w:tcBorders>
              <w:top w:val="nil"/>
              <w:left w:val="single" w:color="auto" w:sz="4" w:space="0"/>
              <w:bottom w:val="single" w:color="auto" w:sz="4" w:space="0"/>
              <w:right w:val="single" w:color="auto" w:sz="4" w:space="0"/>
            </w:tcBorders>
            <w:noWrap w:val="0"/>
            <w:vAlign w:val="center"/>
          </w:tcPr>
          <w:p w14:paraId="2D8B92F0">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6BF78BCC">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885106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w:t>
      </w:r>
      <w:r>
        <w:rPr>
          <w:rFonts w:hint="eastAsia" w:ascii="方正仿宋_GBK" w:hAnsi="方正仿宋_GBK" w:eastAsia="方正仿宋_GBK" w:cs="方正仿宋_GBK"/>
          <w:sz w:val="28"/>
          <w:szCs w:val="28"/>
        </w:rPr>
        <w:t>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送货通知后，3个工作日内将货物如数送至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4004BD6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00170927">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2026年度滤芯采购项目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highlight w:val="none"/>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2026年度滤芯采购项目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SX-CG-LX-2510013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6AE7A95F">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2026年度滤芯采购 </w:t>
      </w:r>
      <w:r>
        <w:rPr>
          <w:rFonts w:hint="eastAsia" w:ascii="仿宋" w:hAnsi="仿宋" w:eastAsia="仿宋" w:cs="仿宋"/>
          <w:sz w:val="30"/>
          <w:szCs w:val="30"/>
          <w:u w:val="none"/>
          <w:lang w:val="en-US" w:eastAsia="zh-CN"/>
        </w:rPr>
        <w:t>项目。</w:t>
      </w:r>
    </w:p>
    <w:tbl>
      <w:tblPr>
        <w:tblStyle w:val="13"/>
        <w:tblW w:w="6095" w:type="pct"/>
        <w:jc w:val="center"/>
        <w:tblLayout w:type="fixed"/>
        <w:tblCellMar>
          <w:top w:w="0" w:type="dxa"/>
          <w:left w:w="108" w:type="dxa"/>
          <w:bottom w:w="0" w:type="dxa"/>
          <w:right w:w="108" w:type="dxa"/>
        </w:tblCellMar>
      </w:tblPr>
      <w:tblGrid>
        <w:gridCol w:w="759"/>
        <w:gridCol w:w="2161"/>
        <w:gridCol w:w="3465"/>
        <w:gridCol w:w="785"/>
        <w:gridCol w:w="785"/>
        <w:gridCol w:w="1014"/>
        <w:gridCol w:w="1177"/>
        <w:gridCol w:w="1177"/>
      </w:tblGrid>
      <w:tr w14:paraId="12791469">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6E06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5ECE2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80" w:type="dxa"/>
            <w:tcBorders>
              <w:top w:val="single" w:color="000000" w:sz="4" w:space="0"/>
              <w:left w:val="single" w:color="000000" w:sz="4" w:space="0"/>
              <w:bottom w:val="single" w:color="000000" w:sz="4" w:space="0"/>
              <w:right w:val="single" w:color="000000" w:sz="4" w:space="0"/>
            </w:tcBorders>
            <w:noWrap/>
            <w:vAlign w:val="center"/>
          </w:tcPr>
          <w:p w14:paraId="12E59E3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9B8C5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3B8BE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4417A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BA1C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6A4D5C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24534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0C922CD">
        <w:tblPrEx>
          <w:tblCellMar>
            <w:top w:w="0" w:type="dxa"/>
            <w:left w:w="108" w:type="dxa"/>
            <w:bottom w:w="0" w:type="dxa"/>
            <w:right w:w="108" w:type="dxa"/>
          </w:tblCellMar>
        </w:tblPrEx>
        <w:trPr>
          <w:trHeight w:val="52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A11BD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499CD7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液压站出油过滤器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948F4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QUI-H400X10BDP</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E1B63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F9324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1D32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F372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D41A6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6AFBA8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C4E12D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56B989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渣吊过滤器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ADF9C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8712 1000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4EC3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C7319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3F4E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D8D8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E3A1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9FD748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C4E25D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CB9A8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润滑油滤芯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46781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2-5685-0011/19/31-01（HS51019）</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5559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96FE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F151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5511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ABA6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杭汽中能</w:t>
            </w:r>
          </w:p>
        </w:tc>
      </w:tr>
      <w:tr w14:paraId="11A047F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7EE1B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E98F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调节油滤芯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41EC3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2-5685-0006/13-01（HS51019）</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443B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10E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AD26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552C2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45A4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杭汽中能</w:t>
            </w:r>
          </w:p>
        </w:tc>
      </w:tr>
      <w:tr w14:paraId="671332F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D9F25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F0D4A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前置过滤器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2FAAE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 µm 2088243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172E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E279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97AA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DEC92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0A15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SICK</w:t>
            </w:r>
          </w:p>
        </w:tc>
      </w:tr>
      <w:tr w14:paraId="398FB7B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821D0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BFC2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ADD12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SMB503.00.01.03.005 4090638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63B6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5E1D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020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06A19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D1A93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SICK</w:t>
            </w:r>
          </w:p>
        </w:tc>
      </w:tr>
      <w:tr w14:paraId="5AA840B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80590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3D372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空气滤芯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90C68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外径:113mm 内径:68mm 长度：134mm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72B1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FA78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C11C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87548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70916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56120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AABE3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D0FC2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滤芯组件</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1C40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PDAD-09-SP-12000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D024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AC0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7092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6972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06B093">
            <w:pPr>
              <w:keepNext w:val="0"/>
              <w:keepLines w:val="0"/>
              <w:widowControl/>
              <w:suppressLineNumbers w:val="0"/>
              <w:tabs>
                <w:tab w:val="left" w:pos="320"/>
              </w:tabs>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FESTO</w:t>
            </w:r>
          </w:p>
        </w:tc>
      </w:tr>
      <w:tr w14:paraId="355FDD6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9D7CE6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BB706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小米空气净化器Pro H滤芯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00A69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AC-M7-SC</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0201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FD5C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188E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EA144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8514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2AD60A17">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AB09EB9">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2026年度滤芯采购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16F623AA">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D721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0D0B101C">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E14A0A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8813DCB">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highlight w:val="none"/>
          <w:u w:val="single"/>
          <w:lang w:val="en-US" w:eastAsia="zh-CN"/>
        </w:rPr>
        <w:t>2026年度滤芯采购项目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C4EF9C18"/>
    <w:multiLevelType w:val="singleLevel"/>
    <w:tmpl w:val="C4EF9C18"/>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872F47"/>
    <w:rsid w:val="0FF5036F"/>
    <w:rsid w:val="10867335"/>
    <w:rsid w:val="110C39D4"/>
    <w:rsid w:val="1297576D"/>
    <w:rsid w:val="12BF4C87"/>
    <w:rsid w:val="12E70A09"/>
    <w:rsid w:val="15341747"/>
    <w:rsid w:val="164F6705"/>
    <w:rsid w:val="16646293"/>
    <w:rsid w:val="169B31BC"/>
    <w:rsid w:val="16FE5921"/>
    <w:rsid w:val="17507F90"/>
    <w:rsid w:val="17B042A1"/>
    <w:rsid w:val="1A2B7D96"/>
    <w:rsid w:val="1B25743C"/>
    <w:rsid w:val="1BD33B78"/>
    <w:rsid w:val="1BEC2FB3"/>
    <w:rsid w:val="1CDA4664"/>
    <w:rsid w:val="1CE262BC"/>
    <w:rsid w:val="1D6D770B"/>
    <w:rsid w:val="1E1A21EF"/>
    <w:rsid w:val="1E1E7714"/>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CE415D"/>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2E460F9"/>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ADD6CB3"/>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8E5067F"/>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B043F1"/>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693535"/>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8364</Words>
  <Characters>8889</Characters>
  <Lines>53</Lines>
  <Paragraphs>15</Paragraphs>
  <TotalTime>10</TotalTime>
  <ScaleCrop>false</ScaleCrop>
  <LinksUpToDate>false</LinksUpToDate>
  <CharactersWithSpaces>10476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2025-12-11T06:28:00Z</cp:lastPrinted>
  <dcterms:modified xsi:type="dcterms:W3CDTF">2025-12-12T08:19:13Z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D4209B6664B545EA8ED715D2F489B675_13</vt:lpwstr>
  </property>
  <property fmtid="{D5CDD505-2E9C-101B-9397-08002B2CF9AE}" pid="4" name="KSOTemplateDocerSaveRecord">
    <vt:lpwstr>eyJoZGlkIjoiNTVkNzExMmNlZTllZmYzYjIzZDNlN2M3MDhjZjk3N2IiLCJ1c2VySWQiOiI0MTkyNjk4ODkifQ==</vt:lpwstr>
  </property>
</Properties>
</file>