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highlight w:val="none"/>
        </w:rPr>
      </w:pPr>
    </w:p>
    <w:p w14:paraId="34ECD07E">
      <w:pPr>
        <w:jc w:val="center"/>
        <w:outlineLvl w:val="0"/>
        <w:rPr>
          <w:rFonts w:hint="eastAsia" w:ascii="仿宋_GB2312" w:hAnsi="宋体" w:eastAsia="仿宋_GB2312"/>
          <w:b/>
          <w:sz w:val="52"/>
          <w:szCs w:val="52"/>
          <w:highlight w:val="none"/>
        </w:rPr>
      </w:pPr>
      <w:bookmarkStart w:id="0" w:name="_Toc28009"/>
      <w:r>
        <w:rPr>
          <w:rFonts w:hint="eastAsia" w:ascii="仿宋_GB2312" w:hAnsi="宋体" w:eastAsia="仿宋_GB2312"/>
          <w:b/>
          <w:sz w:val="52"/>
          <w:szCs w:val="52"/>
          <w:highlight w:val="none"/>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2026年度电线电缆采购项目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CG-DL-2510007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3"/>
      <w:bookmarkStart w:id="3" w:name="OLE_LINK52"/>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2026年度电线电缆采购项目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w:t>
      </w:r>
      <w:r>
        <w:rPr>
          <w:rFonts w:hint="eastAsia" w:ascii="仿宋" w:hAnsi="仿宋" w:eastAsia="仿宋" w:cs="仿宋"/>
          <w:sz w:val="32"/>
          <w:szCs w:val="32"/>
          <w:highlight w:val="none"/>
          <w:lang w:eastAsia="zh-CN"/>
        </w:rPr>
        <w:t>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十二</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23</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bookmarkStart w:id="6" w:name="_Toc6995"/>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2026年度电线电缆采购项目进行招标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SX-CG-DL-2510007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999" w:type="pct"/>
        <w:jc w:val="center"/>
        <w:tblLayout w:type="fixed"/>
        <w:tblCellMar>
          <w:top w:w="0" w:type="dxa"/>
          <w:left w:w="108" w:type="dxa"/>
          <w:bottom w:w="0" w:type="dxa"/>
          <w:right w:w="108" w:type="dxa"/>
        </w:tblCellMar>
      </w:tblPr>
      <w:tblGrid>
        <w:gridCol w:w="758"/>
        <w:gridCol w:w="2161"/>
        <w:gridCol w:w="3465"/>
        <w:gridCol w:w="785"/>
        <w:gridCol w:w="785"/>
        <w:gridCol w:w="1331"/>
      </w:tblGrid>
      <w:tr w14:paraId="4BC3A33F">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465"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331" w:type="dxa"/>
            <w:tcBorders>
              <w:top w:val="single" w:color="000000" w:sz="4" w:space="0"/>
              <w:left w:val="single" w:color="000000" w:sz="4" w:space="0"/>
              <w:bottom w:val="single" w:color="000000" w:sz="4" w:space="0"/>
              <w:right w:val="single" w:color="000000" w:sz="4" w:space="0"/>
            </w:tcBorders>
            <w:noWrap/>
            <w:vAlign w:val="center"/>
          </w:tcPr>
          <w:p w14:paraId="5EA433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3A7F6CCB">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7B4B5F3">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03D89D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8A849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YJV 4*2.5</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7A3C1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6E07F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51C0F8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4C5A6C6">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20AE594">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4562BE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625BB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YJV 4*4</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027BB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97ED8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58FD98F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59EA48D">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A85D878">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4B7E4D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0D791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YJV 5*4</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50182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1FB21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207A271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B5AD6E2">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CA60F">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2AD737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5E9E2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YJV 5*6</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6CBF7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A108D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391CC07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AA8EB90">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9F2AF81">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6860FE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AC03D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YJV 3*16+1*10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865C5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2C8A4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8CA9C0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643CC48">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6F68AFA4">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2BAB28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F5D0F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YJV 3*25+1*16</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67B20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77923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573CC08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AAE63E7">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A4C4377">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639194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F7E16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KVV 4*1.5</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74751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56098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E5EB64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235E2B4">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00EAA62">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610BC5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FC30A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KVV 7*1.5</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FEF35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27F0B3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454B369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343476A">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B49C152">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525BC6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371C1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KVV 11*1.5</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8F351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18983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33082A7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4FD43FF">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5967054">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76D250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抓斗电缆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A4256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YET/RLR 44*2.5 0.6/1kv</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44971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2E3F8D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1FA4793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F3E69D4">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8B82055">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40DE64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渣吊抓斗电缆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C3334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ZRYYGCF 4*10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D8961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CD02C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1502822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644EEC8">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4A5DBD2">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6B19D5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8599A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RVSP 2*1</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E879A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FB4F5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2CA2433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97DE1F2">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C962BF1">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3AB610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9CC18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KVVP 16*1</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AE01D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B18DB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066A6A1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1938D59">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B461D33">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5663CA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15754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KVVP 5*1.0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22EBFA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21678E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28D94FD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21E4F37">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9D2E153">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672698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14CCA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KVVP 4*1.5</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EDAD2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FCDF5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45CD37F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万马/天康</w:t>
            </w:r>
          </w:p>
        </w:tc>
      </w:tr>
      <w:tr w14:paraId="447E08D0">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1824D1F">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65CCBD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583D3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YJV 3*2.5</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677B3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2B2A0D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1DE0DE7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万马/天康</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人民币40</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4.参与本次项目的投标单位需保证产品是全新且质量合格的现货或生产周期能够满足采购人实际使用需求，并提供相关出厂报告及合格证明。</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0FAB037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w:t>
      </w:r>
      <w:r>
        <w:rPr>
          <w:rFonts w:hint="eastAsia" w:ascii="仿宋" w:hAnsi="仿宋" w:eastAsia="仿宋" w:cs="仿宋"/>
          <w:sz w:val="30"/>
          <w:szCs w:val="30"/>
          <w:highlight w:val="none"/>
          <w:lang w:val="en-US" w:eastAsia="zh-CN"/>
        </w:rPr>
        <w:t>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23057"/>
      <w:bookmarkStart w:id="9" w:name="_Toc530583879"/>
      <w:bookmarkStart w:id="10" w:name="_Toc530583880"/>
      <w:bookmarkStart w:id="11"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12月18</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12</w:t>
      </w:r>
      <w:r>
        <w:rPr>
          <w:rFonts w:hint="eastAsia" w:ascii="仿宋_GB2312" w:eastAsia="仿宋_GB2312"/>
          <w:sz w:val="30"/>
          <w:szCs w:val="30"/>
        </w:rPr>
        <w:t>月</w:t>
      </w:r>
      <w:r>
        <w:rPr>
          <w:rFonts w:hint="eastAsia" w:ascii="仿宋_GB2312" w:eastAsia="仿宋_GB2312"/>
          <w:sz w:val="30"/>
          <w:szCs w:val="30"/>
          <w:lang w:val="en-US" w:eastAsia="zh-CN"/>
        </w:rPr>
        <w:t>17</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12月12</w:t>
      </w:r>
      <w:bookmarkStart w:id="21" w:name="_GoBack"/>
      <w:bookmarkEnd w:id="21"/>
      <w:r>
        <w:rPr>
          <w:rFonts w:hint="eastAsia" w:ascii="仿宋_GB2312" w:eastAsia="仿宋_GB2312"/>
          <w:sz w:val="30"/>
          <w:szCs w:val="30"/>
        </w:rPr>
        <w:t>日</w:t>
      </w:r>
    </w:p>
    <w:p w14:paraId="10E9B901">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308EEA9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highlight w:val="none"/>
          <w:lang w:val="en-US" w:eastAsia="zh-CN"/>
        </w:rPr>
        <w:t>本项目供货期为一年，根据采购人实际需要，分批次供货，按实际结算。</w:t>
      </w:r>
      <w:r>
        <w:rPr>
          <w:rFonts w:hint="eastAsia" w:ascii="仿宋" w:hAnsi="仿宋" w:eastAsia="仿宋" w:cs="仿宋"/>
          <w:color w:val="auto"/>
          <w:kern w:val="2"/>
          <w:sz w:val="30"/>
          <w:szCs w:val="30"/>
          <w:highlight w:val="none"/>
        </w:rPr>
        <w:t>供货方接到</w:t>
      </w:r>
      <w:r>
        <w:rPr>
          <w:rFonts w:hint="eastAsia" w:ascii="仿宋" w:hAnsi="仿宋" w:eastAsia="仿宋" w:cs="仿宋"/>
          <w:color w:val="auto"/>
          <w:kern w:val="2"/>
          <w:sz w:val="30"/>
          <w:szCs w:val="30"/>
          <w:highlight w:val="none"/>
          <w:lang w:val="en-US" w:eastAsia="zh-CN"/>
        </w:rPr>
        <w:t>采购</w:t>
      </w:r>
      <w:r>
        <w:rPr>
          <w:rFonts w:hint="eastAsia" w:ascii="仿宋" w:hAnsi="仿宋" w:eastAsia="仿宋" w:cs="仿宋"/>
          <w:color w:val="auto"/>
          <w:kern w:val="2"/>
          <w:sz w:val="30"/>
          <w:szCs w:val="30"/>
          <w:lang w:val="en-US" w:eastAsia="zh-CN"/>
        </w:rPr>
        <w:t>人</w:t>
      </w:r>
      <w:r>
        <w:rPr>
          <w:rFonts w:hint="eastAsia" w:ascii="仿宋" w:hAnsi="仿宋" w:eastAsia="仿宋" w:cs="仿宋"/>
          <w:color w:val="auto"/>
          <w:kern w:val="2"/>
          <w:sz w:val="30"/>
          <w:szCs w:val="30"/>
        </w:rPr>
        <w:t>送货通知后，3个工作日内将货物如数送至</w:t>
      </w:r>
      <w:r>
        <w:rPr>
          <w:rFonts w:hint="eastAsia" w:ascii="仿宋" w:hAnsi="仿宋" w:eastAsia="仿宋" w:cs="仿宋"/>
          <w:color w:val="auto"/>
          <w:kern w:val="2"/>
          <w:sz w:val="30"/>
          <w:szCs w:val="30"/>
          <w:highlight w:val="none"/>
          <w:lang w:val="en-US" w:eastAsia="zh-CN"/>
        </w:rPr>
        <w:t>采购</w:t>
      </w:r>
      <w:r>
        <w:rPr>
          <w:rFonts w:hint="eastAsia" w:ascii="仿宋" w:hAnsi="仿宋" w:eastAsia="仿宋" w:cs="仿宋"/>
          <w:color w:val="auto"/>
          <w:kern w:val="2"/>
          <w:sz w:val="30"/>
          <w:szCs w:val="30"/>
          <w:lang w:val="en-US" w:eastAsia="zh-CN"/>
        </w:rPr>
        <w:t>人</w:t>
      </w:r>
      <w:r>
        <w:rPr>
          <w:rFonts w:hint="eastAsia" w:ascii="仿宋" w:hAnsi="仿宋" w:eastAsia="仿宋" w:cs="仿宋"/>
          <w:color w:val="auto"/>
          <w:kern w:val="2"/>
          <w:sz w:val="30"/>
          <w:szCs w:val="30"/>
        </w:rPr>
        <w:t>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67230B2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一年质保，其履约保证金（合同价的5%）到时自动转为质保金，于质保期到期后支付，质保期从最后一批货物验收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906"/>
        <w:gridCol w:w="1167"/>
        <w:gridCol w:w="1261"/>
        <w:gridCol w:w="1627"/>
      </w:tblGrid>
      <w:tr w14:paraId="77AA997A">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28F0804">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6A6C40A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产品名称</w:t>
            </w:r>
          </w:p>
        </w:tc>
        <w:tc>
          <w:tcPr>
            <w:tcW w:w="1711" w:type="dxa"/>
            <w:tcBorders>
              <w:top w:val="single" w:color="auto" w:sz="4" w:space="0"/>
              <w:left w:val="nil"/>
              <w:bottom w:val="single" w:color="auto" w:sz="4" w:space="0"/>
              <w:right w:val="single" w:color="auto" w:sz="4" w:space="0"/>
            </w:tcBorders>
            <w:noWrap w:val="0"/>
            <w:vAlign w:val="center"/>
          </w:tcPr>
          <w:p w14:paraId="6C4B1BD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型号规格</w:t>
            </w:r>
          </w:p>
        </w:tc>
        <w:tc>
          <w:tcPr>
            <w:tcW w:w="709" w:type="dxa"/>
            <w:tcBorders>
              <w:top w:val="single" w:color="auto" w:sz="4" w:space="0"/>
              <w:left w:val="nil"/>
              <w:bottom w:val="single" w:color="auto" w:sz="4" w:space="0"/>
              <w:right w:val="single" w:color="auto" w:sz="4" w:space="0"/>
            </w:tcBorders>
            <w:noWrap w:val="0"/>
            <w:vAlign w:val="center"/>
          </w:tcPr>
          <w:p w14:paraId="4C535AE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数量</w:t>
            </w:r>
          </w:p>
        </w:tc>
        <w:tc>
          <w:tcPr>
            <w:tcW w:w="906" w:type="dxa"/>
            <w:tcBorders>
              <w:top w:val="single" w:color="auto" w:sz="4" w:space="0"/>
              <w:left w:val="nil"/>
              <w:bottom w:val="single" w:color="auto" w:sz="4" w:space="0"/>
              <w:right w:val="single" w:color="auto" w:sz="4" w:space="0"/>
            </w:tcBorders>
            <w:noWrap w:val="0"/>
            <w:vAlign w:val="center"/>
          </w:tcPr>
          <w:p w14:paraId="1239BF7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单位</w:t>
            </w:r>
          </w:p>
        </w:tc>
        <w:tc>
          <w:tcPr>
            <w:tcW w:w="1167" w:type="dxa"/>
            <w:tcBorders>
              <w:top w:val="single" w:color="auto" w:sz="4" w:space="0"/>
              <w:left w:val="nil"/>
              <w:bottom w:val="single" w:color="auto" w:sz="4" w:space="0"/>
              <w:right w:val="single" w:color="auto" w:sz="4" w:space="0"/>
            </w:tcBorders>
            <w:noWrap w:val="0"/>
            <w:vAlign w:val="center"/>
          </w:tcPr>
          <w:p w14:paraId="4E94766C">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单价（元）</w:t>
            </w:r>
          </w:p>
        </w:tc>
        <w:tc>
          <w:tcPr>
            <w:tcW w:w="1261" w:type="dxa"/>
            <w:tcBorders>
              <w:top w:val="single" w:color="auto" w:sz="4" w:space="0"/>
              <w:left w:val="nil"/>
              <w:bottom w:val="single" w:color="auto" w:sz="4" w:space="0"/>
              <w:right w:val="single" w:color="auto" w:sz="4" w:space="0"/>
            </w:tcBorders>
            <w:noWrap w:val="0"/>
            <w:vAlign w:val="center"/>
          </w:tcPr>
          <w:p w14:paraId="57E4A0BC">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金额（元）</w:t>
            </w:r>
          </w:p>
        </w:tc>
        <w:tc>
          <w:tcPr>
            <w:tcW w:w="1627" w:type="dxa"/>
            <w:tcBorders>
              <w:top w:val="single" w:color="auto" w:sz="4" w:space="0"/>
              <w:left w:val="nil"/>
              <w:bottom w:val="single" w:color="auto" w:sz="4" w:space="0"/>
              <w:right w:val="single" w:color="auto" w:sz="4" w:space="0"/>
            </w:tcBorders>
            <w:noWrap w:val="0"/>
            <w:vAlign w:val="center"/>
          </w:tcPr>
          <w:p w14:paraId="4A75E69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品牌</w:t>
            </w:r>
          </w:p>
        </w:tc>
      </w:tr>
      <w:tr w14:paraId="40A65702">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6D2565F1">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6E212136">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11CF6E59">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F554EA8">
            <w:pPr>
              <w:adjustRightInd/>
              <w:snapToGrid/>
              <w:spacing w:after="0"/>
              <w:jc w:val="center"/>
              <w:rPr>
                <w:rFonts w:hint="default" w:ascii="Times New Roman" w:hAnsi="Times New Roman" w:eastAsia="方正仿宋_GBK" w:cs="Times New Roman"/>
                <w:b/>
                <w:bCs/>
                <w:sz w:val="24"/>
                <w:szCs w:val="24"/>
              </w:rPr>
            </w:pPr>
          </w:p>
        </w:tc>
        <w:tc>
          <w:tcPr>
            <w:tcW w:w="906" w:type="dxa"/>
            <w:tcBorders>
              <w:top w:val="nil"/>
              <w:left w:val="nil"/>
              <w:bottom w:val="single" w:color="auto" w:sz="4" w:space="0"/>
              <w:right w:val="single" w:color="auto" w:sz="4" w:space="0"/>
            </w:tcBorders>
            <w:shd w:val="clear" w:color="000000" w:fill="FFFFFF"/>
            <w:noWrap w:val="0"/>
            <w:vAlign w:val="center"/>
          </w:tcPr>
          <w:p w14:paraId="2A72B248">
            <w:pPr>
              <w:adjustRightInd/>
              <w:snapToGrid/>
              <w:spacing w:after="0"/>
              <w:jc w:val="center"/>
              <w:rPr>
                <w:rFonts w:hint="default" w:ascii="Times New Roman" w:hAnsi="Times New Roman" w:eastAsia="方正仿宋_GBK" w:cs="Times New Roman"/>
                <w:b/>
                <w:bCs/>
                <w:sz w:val="24"/>
                <w:szCs w:val="24"/>
              </w:rPr>
            </w:pPr>
          </w:p>
        </w:tc>
        <w:tc>
          <w:tcPr>
            <w:tcW w:w="1167" w:type="dxa"/>
            <w:tcBorders>
              <w:top w:val="nil"/>
              <w:left w:val="nil"/>
              <w:bottom w:val="single" w:color="auto" w:sz="4" w:space="0"/>
              <w:right w:val="single" w:color="auto" w:sz="4" w:space="0"/>
            </w:tcBorders>
            <w:noWrap w:val="0"/>
            <w:vAlign w:val="center"/>
          </w:tcPr>
          <w:p w14:paraId="13890FC3">
            <w:pPr>
              <w:adjustRightInd/>
              <w:snapToGrid/>
              <w:spacing w:after="0"/>
              <w:jc w:val="center"/>
              <w:rPr>
                <w:rFonts w:hint="default" w:ascii="Times New Roman" w:hAnsi="Times New Roman" w:eastAsia="方正仿宋_GBK" w:cs="Times New Roman"/>
                <w:b/>
                <w:bCs/>
                <w:sz w:val="24"/>
                <w:szCs w:val="24"/>
              </w:rPr>
            </w:pPr>
          </w:p>
        </w:tc>
        <w:tc>
          <w:tcPr>
            <w:tcW w:w="1261" w:type="dxa"/>
            <w:tcBorders>
              <w:top w:val="nil"/>
              <w:left w:val="nil"/>
              <w:bottom w:val="single" w:color="auto" w:sz="4" w:space="0"/>
              <w:right w:val="single" w:color="auto" w:sz="4" w:space="0"/>
            </w:tcBorders>
            <w:noWrap w:val="0"/>
            <w:vAlign w:val="center"/>
          </w:tcPr>
          <w:p w14:paraId="0CBE93FB">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0AD4D159">
            <w:pPr>
              <w:adjustRightInd/>
              <w:snapToGrid/>
              <w:spacing w:after="0"/>
              <w:jc w:val="center"/>
              <w:rPr>
                <w:rFonts w:hint="eastAsia" w:ascii="Times New Roman" w:hAnsi="Times New Roman" w:eastAsia="方正仿宋_GBK" w:cs="Times New Roman"/>
                <w:b/>
                <w:bCs/>
                <w:sz w:val="24"/>
                <w:szCs w:val="24"/>
              </w:rPr>
            </w:pPr>
          </w:p>
        </w:tc>
      </w:tr>
      <w:tr w14:paraId="12A4CB85">
        <w:tblPrEx>
          <w:tblCellMar>
            <w:top w:w="0" w:type="dxa"/>
            <w:left w:w="108" w:type="dxa"/>
            <w:bottom w:w="0" w:type="dxa"/>
            <w:right w:w="108" w:type="dxa"/>
          </w:tblCellMar>
        </w:tblPrEx>
        <w:trPr>
          <w:trHeight w:val="836" w:hRule="atLeast"/>
          <w:jc w:val="center"/>
        </w:trPr>
        <w:tc>
          <w:tcPr>
            <w:tcW w:w="5516" w:type="dxa"/>
            <w:gridSpan w:val="5"/>
            <w:tcBorders>
              <w:top w:val="nil"/>
              <w:left w:val="single" w:color="auto" w:sz="4" w:space="0"/>
              <w:bottom w:val="single" w:color="auto" w:sz="4" w:space="0"/>
              <w:right w:val="single" w:color="auto" w:sz="4" w:space="0"/>
            </w:tcBorders>
            <w:noWrap w:val="0"/>
            <w:vAlign w:val="center"/>
          </w:tcPr>
          <w:p w14:paraId="7E61F0AD">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4055" w:type="dxa"/>
            <w:gridSpan w:val="3"/>
            <w:tcBorders>
              <w:top w:val="nil"/>
              <w:left w:val="single" w:color="auto" w:sz="4" w:space="0"/>
              <w:bottom w:val="single" w:color="auto" w:sz="4" w:space="0"/>
              <w:right w:val="single" w:color="auto" w:sz="4" w:space="0"/>
            </w:tcBorders>
            <w:noWrap w:val="0"/>
            <w:vAlign w:val="center"/>
          </w:tcPr>
          <w:p w14:paraId="37BC33B3">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53B80E0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39514ADE">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本项目供货期为一年，根据采购人实际需要，分批次供货，按实际结算。</w:t>
      </w:r>
      <w:r>
        <w:rPr>
          <w:rFonts w:hint="eastAsia" w:ascii="方正仿宋_GBK" w:hAnsi="方正仿宋_GBK" w:eastAsia="方正仿宋_GBK" w:cs="方正仿宋_GBK"/>
          <w:sz w:val="28"/>
          <w:szCs w:val="28"/>
        </w:rPr>
        <w:t>供货方接到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送货通知后，3个工作日内将货物如数送至</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B4BA3DE">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highlight w:val="none"/>
          <w:lang w:val="en-US" w:eastAsia="zh-CN"/>
        </w:rPr>
        <w:t>供货方</w:t>
      </w:r>
      <w:r>
        <w:rPr>
          <w:rFonts w:hint="eastAsia" w:ascii="方正仿宋_GBK" w:hAnsi="方正仿宋_GBK" w:eastAsia="方正仿宋_GBK" w:cs="方正仿宋_GBK"/>
          <w:sz w:val="28"/>
          <w:szCs w:val="28"/>
          <w:highlight w:val="none"/>
        </w:rPr>
        <w:t>所提供的产品必须符合行业的国际标准和我国现行的产品认证制度规定，并</w:t>
      </w:r>
      <w:r>
        <w:rPr>
          <w:rFonts w:hint="eastAsia" w:ascii="方正仿宋_GBK" w:hAnsi="方正仿宋_GBK" w:eastAsia="方正仿宋_GBK" w:cs="方正仿宋_GBK"/>
          <w:sz w:val="28"/>
          <w:szCs w:val="28"/>
          <w:highlight w:val="none"/>
          <w:lang w:val="en-US" w:eastAsia="zh-CN"/>
        </w:rPr>
        <w:t>符合现场使用及安装要求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val="en-US" w:eastAsia="zh-CN"/>
        </w:rPr>
        <w:t>单价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7E5087F0">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一年质保，其履约保证金（合同价的5%）到时自动转为质保金，于质保期到期后支付，质保期从最后一批货物验收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rPr>
        <w:t>供方保证其供应的本合同标的是全新的，技术水平先进、成熟、质量优良、</w:t>
      </w:r>
      <w:r>
        <w:rPr>
          <w:rFonts w:hint="eastAsia" w:ascii="方正仿宋_GBK" w:hAnsi="方正仿宋_GBK" w:eastAsia="方正仿宋_GBK" w:cs="方正仿宋_GBK"/>
          <w:sz w:val="28"/>
          <w:szCs w:val="28"/>
        </w:rPr>
        <w:t>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635764B">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2026年度电线电缆采购项目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2026年度电线电缆采购项目</w:t>
      </w:r>
    </w:p>
    <w:p w14:paraId="43E2F06B">
      <w:pPr>
        <w:spacing w:line="360" w:lineRule="auto"/>
        <w:jc w:val="center"/>
        <w:rPr>
          <w:rFonts w:hint="default" w:ascii="仿宋" w:hAnsi="仿宋" w:eastAsia="仿宋" w:cs="仿宋"/>
          <w:sz w:val="36"/>
          <w:highlight w:val="none"/>
          <w:lang w:val="en-US" w:eastAsia="zh-CN"/>
        </w:rPr>
      </w:pPr>
      <w:r>
        <w:rPr>
          <w:rFonts w:hint="eastAsia" w:ascii="仿宋" w:hAnsi="仿宋" w:eastAsia="仿宋" w:cs="仿宋"/>
          <w:sz w:val="36"/>
          <w:highlight w:val="none"/>
        </w:rPr>
        <w:t>采购编号：</w:t>
      </w:r>
      <w:r>
        <w:rPr>
          <w:rFonts w:hint="eastAsia" w:ascii="仿宋" w:hAnsi="仿宋" w:eastAsia="仿宋" w:cs="仿宋"/>
          <w:sz w:val="36"/>
          <w:highlight w:val="none"/>
          <w:lang w:val="en-US" w:eastAsia="zh-CN"/>
        </w:rPr>
        <w:t>SX-CG-DL-2510007</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4C6B7D6A">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2026年度电线电缆采购 </w:t>
      </w:r>
      <w:r>
        <w:rPr>
          <w:rFonts w:hint="eastAsia" w:ascii="仿宋" w:hAnsi="仿宋" w:eastAsia="仿宋" w:cs="仿宋"/>
          <w:sz w:val="30"/>
          <w:szCs w:val="30"/>
          <w:u w:val="none"/>
          <w:lang w:val="en-US" w:eastAsia="zh-CN"/>
        </w:rPr>
        <w:t>项目。</w:t>
      </w:r>
    </w:p>
    <w:tbl>
      <w:tblPr>
        <w:tblStyle w:val="13"/>
        <w:tblW w:w="6012" w:type="pct"/>
        <w:jc w:val="center"/>
        <w:tblLayout w:type="fixed"/>
        <w:tblCellMar>
          <w:top w:w="0" w:type="dxa"/>
          <w:left w:w="108" w:type="dxa"/>
          <w:bottom w:w="0" w:type="dxa"/>
          <w:right w:w="108" w:type="dxa"/>
        </w:tblCellMar>
      </w:tblPr>
      <w:tblGrid>
        <w:gridCol w:w="759"/>
        <w:gridCol w:w="2161"/>
        <w:gridCol w:w="3466"/>
        <w:gridCol w:w="785"/>
        <w:gridCol w:w="785"/>
        <w:gridCol w:w="1014"/>
        <w:gridCol w:w="1177"/>
        <w:gridCol w:w="1022"/>
      </w:tblGrid>
      <w:tr w14:paraId="4334F442">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17BC9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83" w:type="dxa"/>
            <w:tcBorders>
              <w:top w:val="single" w:color="000000" w:sz="4" w:space="0"/>
              <w:left w:val="single" w:color="000000" w:sz="4" w:space="0"/>
              <w:bottom w:val="single" w:color="000000" w:sz="4" w:space="0"/>
              <w:right w:val="single" w:color="000000" w:sz="4" w:space="0"/>
            </w:tcBorders>
            <w:noWrap/>
            <w:vAlign w:val="center"/>
          </w:tcPr>
          <w:p w14:paraId="2A04A6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180" w:type="dxa"/>
            <w:tcBorders>
              <w:top w:val="single" w:color="000000" w:sz="4" w:space="0"/>
              <w:left w:val="single" w:color="000000" w:sz="4" w:space="0"/>
              <w:bottom w:val="single" w:color="000000" w:sz="4" w:space="0"/>
              <w:right w:val="single" w:color="000000" w:sz="4" w:space="0"/>
            </w:tcBorders>
            <w:noWrap/>
            <w:vAlign w:val="center"/>
          </w:tcPr>
          <w:p w14:paraId="297F752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F318B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F864C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1D95E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F5C8F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w:t>
            </w:r>
          </w:p>
          <w:p w14:paraId="031BB3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414B21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045EE11C">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5340266">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0E7AAB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21783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YJV 4*2.5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CCA2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D468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C56EA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3C653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E8ADBC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A7BF42E">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B3B2B7A">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207160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1AE5D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YJV 4*4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15FF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15FB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41490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0C731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40C82B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DBA2AC7">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BE9970A">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05DBAF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3FAD2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YJV 5*4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312B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701D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D7789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4D96C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712EED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CF641B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BABDAE1">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529AD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086FC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YJV 5*6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73CD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0DD3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84F95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B9E35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D0CEE4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C7CA799">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02277A2">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39B934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6373B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YJV 3*16+1*10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893D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FE6B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DCD5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8E6AF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451347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0B01C4D">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591B9F0">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37C00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A02B1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YJV 3*25+1*16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23161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A085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73F9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0971B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2AD2D4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1C51FAE">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6ADE87B">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01DFF6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19623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KVV 4*1.5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A8F3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C19A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08ED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470D2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771834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C27A6E7">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CD73E4D">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C3918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83DD4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KVV 7*1.5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C1C9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4D4B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5C9A5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5A068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C091FE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9D2783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D606F37">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3DDB38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DF87B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KVV 11*1.5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35C0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59FE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A732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EB4DC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730C26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60F28C3">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0164760">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52E7D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抓斗电缆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90C18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YET/RLR 44*2.5 0.6/1kv</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A368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2C1B7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0111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5301A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5F102A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104E63E">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528C2B5">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06C9E3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渣吊抓斗电缆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21DDA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ZRYYGCF 4*10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CF2D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93EC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E3B8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A076F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845AF7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A01C29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0A3B5E8">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5DB513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9A102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RVSP 2*1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A92B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5083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225B3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067DF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D08AD3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AED657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06524F7">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8D8BA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79813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KVVP 16*1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48B6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0A0F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A471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4B529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5F860C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2D966C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E5F89E1">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4D6F4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E3E31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KVVP 5*1.0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7FFB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29F2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26C3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296CC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1EB785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2CCBAF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FFBCC59">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E2762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EE297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KVVP 4*1.5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1C69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63E4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A1C0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8489D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E8AF13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万马/天康</w:t>
            </w:r>
          </w:p>
        </w:tc>
      </w:tr>
      <w:tr w14:paraId="191D73D3">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B72E22A">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5F411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7E85D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YJV 3*2.5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F8AB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CC44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AE0C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BC4A7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81BBB7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万马/天康</w:t>
            </w:r>
          </w:p>
        </w:tc>
      </w:tr>
    </w:tbl>
    <w:p w14:paraId="35649502">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一年质保，其履约保证金（合同价的5%）到时自动转为质保金，于质保期到期后支付，质保期从最后一批货物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相关要求：1、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币40</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2026年度电线电缆采购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081"/>
        <w:gridCol w:w="1217"/>
      </w:tblGrid>
      <w:tr w14:paraId="4559792A">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CB2B0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品牌</w:t>
            </w:r>
          </w:p>
        </w:tc>
      </w:tr>
      <w:tr w14:paraId="3B3E0129">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445D8F7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C84774">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一年质保，其履约保证金（合同价的5%）到时自动转为质保金，于质保期到期后支付，质保期从最后一批货物验收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0586CA5F">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3165678"/>
      <w:bookmarkStart w:id="19" w:name="_Toc10883932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highlight w:val="none"/>
          <w:u w:val="single"/>
          <w:lang w:val="en-US" w:eastAsia="zh-CN"/>
        </w:rPr>
        <w:t>2026年度电线电缆采购项目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98B65E9D"/>
    <w:multiLevelType w:val="singleLevel"/>
    <w:tmpl w:val="98B65E9D"/>
    <w:lvl w:ilvl="0" w:tentative="0">
      <w:start w:val="1"/>
      <w:numFmt w:val="decimal"/>
      <w:suff w:val="nothing"/>
      <w:lvlText w:val="%1"/>
      <w:lvlJc w:val="left"/>
      <w:pPr>
        <w:ind w:left="635" w:leftChars="0" w:hanging="635" w:firstLineChars="0"/>
      </w:pPr>
      <w:rPr>
        <w:rFonts w:hint="default"/>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E082C290"/>
    <w:multiLevelType w:val="singleLevel"/>
    <w:tmpl w:val="E082C290"/>
    <w:lvl w:ilvl="0" w:tentative="0">
      <w:start w:val="1"/>
      <w:numFmt w:val="decimal"/>
      <w:suff w:val="nothing"/>
      <w:lvlText w:val="%1"/>
      <w:lvlJc w:val="left"/>
      <w:pPr>
        <w:ind w:left="635" w:leftChars="0" w:hanging="635" w:firstLineChars="0"/>
      </w:pPr>
      <w:rPr>
        <w:rFonts w:hint="default"/>
      </w:rPr>
    </w:lvl>
  </w:abstractNum>
  <w:abstractNum w:abstractNumId="5">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5AF6242"/>
    <w:multiLevelType w:val="singleLevel"/>
    <w:tmpl w:val="05AF6242"/>
    <w:lvl w:ilvl="0" w:tentative="0">
      <w:start w:val="5"/>
      <w:numFmt w:val="chineseCounting"/>
      <w:suff w:val="space"/>
      <w:lvlText w:val="第%1条"/>
      <w:lvlJc w:val="left"/>
      <w:rPr>
        <w:rFonts w:hint="eastAsia"/>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5"/>
  </w:num>
  <w:num w:numId="2">
    <w:abstractNumId w:val="4"/>
  </w:num>
  <w:num w:numId="3">
    <w:abstractNumId w:val="7"/>
  </w:num>
  <w:num w:numId="4">
    <w:abstractNumId w:val="3"/>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2EE03A8"/>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765BB3"/>
    <w:rsid w:val="0DC35837"/>
    <w:rsid w:val="0DE61498"/>
    <w:rsid w:val="0ED22627"/>
    <w:rsid w:val="0FF5036F"/>
    <w:rsid w:val="10867335"/>
    <w:rsid w:val="110C39D4"/>
    <w:rsid w:val="1297576D"/>
    <w:rsid w:val="12BF4C87"/>
    <w:rsid w:val="12E70A09"/>
    <w:rsid w:val="15341747"/>
    <w:rsid w:val="164F6705"/>
    <w:rsid w:val="16646293"/>
    <w:rsid w:val="16FE5921"/>
    <w:rsid w:val="17507F90"/>
    <w:rsid w:val="17B042A1"/>
    <w:rsid w:val="1A2B7D96"/>
    <w:rsid w:val="1B25743C"/>
    <w:rsid w:val="1B866D18"/>
    <w:rsid w:val="1BD33B78"/>
    <w:rsid w:val="1BEC2FB3"/>
    <w:rsid w:val="1C5542DF"/>
    <w:rsid w:val="1CDA4664"/>
    <w:rsid w:val="1CE262BC"/>
    <w:rsid w:val="1D6D770B"/>
    <w:rsid w:val="1E1A21EF"/>
    <w:rsid w:val="203B090D"/>
    <w:rsid w:val="21135480"/>
    <w:rsid w:val="212C3971"/>
    <w:rsid w:val="214D7086"/>
    <w:rsid w:val="21BA7E4E"/>
    <w:rsid w:val="2237459C"/>
    <w:rsid w:val="22DF5956"/>
    <w:rsid w:val="22ED7F5E"/>
    <w:rsid w:val="231F50B3"/>
    <w:rsid w:val="24130D0C"/>
    <w:rsid w:val="24937D46"/>
    <w:rsid w:val="259E2C64"/>
    <w:rsid w:val="260706AD"/>
    <w:rsid w:val="26F76768"/>
    <w:rsid w:val="27AC61A6"/>
    <w:rsid w:val="27FE02E6"/>
    <w:rsid w:val="281F51A8"/>
    <w:rsid w:val="289A2206"/>
    <w:rsid w:val="28C57566"/>
    <w:rsid w:val="28C820B6"/>
    <w:rsid w:val="29084622"/>
    <w:rsid w:val="29F704EF"/>
    <w:rsid w:val="2AC220DE"/>
    <w:rsid w:val="2ADB5E21"/>
    <w:rsid w:val="2ADF08BA"/>
    <w:rsid w:val="2B603075"/>
    <w:rsid w:val="2C305EB2"/>
    <w:rsid w:val="2C547C73"/>
    <w:rsid w:val="2CB0580A"/>
    <w:rsid w:val="2CD9238D"/>
    <w:rsid w:val="2E003054"/>
    <w:rsid w:val="2E012585"/>
    <w:rsid w:val="2EB2531B"/>
    <w:rsid w:val="2F28513F"/>
    <w:rsid w:val="2F3C2749"/>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933BFF"/>
    <w:rsid w:val="4BEA681C"/>
    <w:rsid w:val="4C2F1B9C"/>
    <w:rsid w:val="4C870D35"/>
    <w:rsid w:val="4D2832EB"/>
    <w:rsid w:val="4DB81983"/>
    <w:rsid w:val="4DF66F25"/>
    <w:rsid w:val="4E376DB9"/>
    <w:rsid w:val="4E716394"/>
    <w:rsid w:val="4ECC39F8"/>
    <w:rsid w:val="4F0A3ECF"/>
    <w:rsid w:val="4F3A7D7A"/>
    <w:rsid w:val="4F595384"/>
    <w:rsid w:val="4F7F3CCA"/>
    <w:rsid w:val="502844C8"/>
    <w:rsid w:val="51D845E4"/>
    <w:rsid w:val="52341DDD"/>
    <w:rsid w:val="523A017B"/>
    <w:rsid w:val="531111FC"/>
    <w:rsid w:val="532D4FC8"/>
    <w:rsid w:val="533444FB"/>
    <w:rsid w:val="536F3BBC"/>
    <w:rsid w:val="55C54FE9"/>
    <w:rsid w:val="55E07717"/>
    <w:rsid w:val="56397366"/>
    <w:rsid w:val="58080247"/>
    <w:rsid w:val="58773629"/>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2541995"/>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CD4275B"/>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8295</Words>
  <Characters>8823</Characters>
  <Lines>53</Lines>
  <Paragraphs>15</Paragraphs>
  <TotalTime>1</TotalTime>
  <ScaleCrop>false</ScaleCrop>
  <LinksUpToDate>false</LinksUpToDate>
  <CharactersWithSpaces>10097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2025-12-10T02:59:00Z</cp:lastPrinted>
  <dcterms:modified xsi:type="dcterms:W3CDTF">2025-12-12T08:21:25Z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E787163E535841DD96FB5D2EFD021B4E_13</vt:lpwstr>
  </property>
  <property fmtid="{D5CDD505-2E9C-101B-9397-08002B2CF9AE}" pid="4" name="KSOTemplateDocerSaveRecord">
    <vt:lpwstr>eyJoZGlkIjoiNTVkNzExMmNlZTllZmYzYjIzZDNlN2M3MDhjZjk3N2IiLCJ1c2VySWQiOiI0MTkyNjk4ODkifQ==</vt:lpwstr>
  </property>
</Properties>
</file>