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CF5BD">
      <w:pPr>
        <w:jc w:val="center"/>
        <w:rPr>
          <w:rFonts w:hint="eastAsia" w:ascii="仿宋" w:hAnsi="仿宋" w:eastAsia="仿宋" w:cs="仿宋"/>
          <w:sz w:val="72"/>
        </w:rPr>
      </w:pPr>
    </w:p>
    <w:p w14:paraId="4F6F3B6A">
      <w:pPr>
        <w:jc w:val="center"/>
        <w:rPr>
          <w:rFonts w:hint="eastAsia" w:ascii="仿宋" w:hAnsi="仿宋" w:eastAsia="仿宋" w:cs="仿宋"/>
          <w:sz w:val="72"/>
        </w:rPr>
      </w:pPr>
    </w:p>
    <w:p w14:paraId="22B6369F">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5A7E354A">
      <w:pPr>
        <w:pStyle w:val="2"/>
      </w:pPr>
    </w:p>
    <w:p w14:paraId="01FA9717">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白衬衫采购</w:t>
      </w:r>
      <w:r>
        <w:rPr>
          <w:rFonts w:hint="eastAsia" w:ascii="仿宋_GB2312" w:hAnsi="宋体" w:eastAsia="仿宋_GB2312"/>
          <w:b/>
          <w:sz w:val="52"/>
          <w:szCs w:val="52"/>
          <w:lang w:eastAsia="zh-CN"/>
        </w:rPr>
        <w:t>项目</w:t>
      </w:r>
    </w:p>
    <w:p w14:paraId="251B65FE">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6878E123">
      <w:pPr>
        <w:jc w:val="center"/>
        <w:rPr>
          <w:rFonts w:hint="eastAsia" w:ascii="仿宋" w:hAnsi="仿宋" w:eastAsia="仿宋" w:cs="仿宋"/>
          <w:b/>
          <w:sz w:val="48"/>
          <w:szCs w:val="48"/>
        </w:rPr>
      </w:pPr>
    </w:p>
    <w:p w14:paraId="6DFD353D">
      <w:pPr>
        <w:spacing w:line="360" w:lineRule="auto"/>
        <w:rPr>
          <w:rFonts w:hint="eastAsia" w:ascii="仿宋" w:hAnsi="仿宋" w:eastAsia="仿宋" w:cs="仿宋"/>
          <w:sz w:val="40"/>
          <w:szCs w:val="48"/>
        </w:rPr>
      </w:pPr>
    </w:p>
    <w:p w14:paraId="4D1C6BC9">
      <w:pPr>
        <w:spacing w:line="360" w:lineRule="auto"/>
        <w:rPr>
          <w:rFonts w:hint="eastAsia" w:ascii="仿宋" w:hAnsi="仿宋" w:eastAsia="仿宋" w:cs="仿宋"/>
          <w:sz w:val="40"/>
          <w:szCs w:val="48"/>
        </w:rPr>
      </w:pPr>
    </w:p>
    <w:p w14:paraId="6211D2AB">
      <w:pPr>
        <w:spacing w:line="360" w:lineRule="auto"/>
        <w:rPr>
          <w:rFonts w:hint="eastAsia" w:ascii="仿宋" w:hAnsi="仿宋" w:eastAsia="仿宋" w:cs="仿宋"/>
          <w:sz w:val="40"/>
          <w:szCs w:val="48"/>
        </w:rPr>
      </w:pPr>
    </w:p>
    <w:p w14:paraId="1426292C">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SX-CG-CS-25</w:t>
      </w:r>
      <w:bookmarkEnd w:id="1"/>
      <w:r>
        <w:rPr>
          <w:rFonts w:hint="eastAsia" w:ascii="仿宋" w:hAnsi="仿宋" w:eastAsia="仿宋" w:cs="仿宋"/>
          <w:sz w:val="32"/>
          <w:szCs w:val="32"/>
          <w:u w:val="single"/>
          <w:lang w:val="en-US" w:eastAsia="zh-CN"/>
        </w:rPr>
        <w:t xml:space="preserve">05007  </w:t>
      </w:r>
    </w:p>
    <w:p w14:paraId="5959CCF9">
      <w:pPr>
        <w:spacing w:line="360" w:lineRule="auto"/>
        <w:ind w:firstLine="80" w:firstLineChars="25"/>
        <w:jc w:val="center"/>
        <w:rPr>
          <w:rFonts w:hint="default" w:ascii="仿宋" w:hAnsi="仿宋" w:eastAsia="仿宋" w:cs="仿宋"/>
          <w:sz w:val="32"/>
          <w:szCs w:val="32"/>
          <w:u w:val="single"/>
          <w:lang w:val="en-US" w:eastAsia="zh-CN"/>
        </w:rPr>
      </w:pPr>
      <w:bookmarkStart w:id="2" w:name="OLE_LINK52"/>
      <w:bookmarkStart w:id="3" w:name="OLE_LINK53"/>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白衬衫采购项目</w:t>
      </w:r>
    </w:p>
    <w:p w14:paraId="18A21650">
      <w:pPr>
        <w:rPr>
          <w:rFonts w:hint="eastAsia" w:ascii="仿宋" w:hAnsi="仿宋" w:eastAsia="仿宋" w:cs="仿宋"/>
          <w:sz w:val="84"/>
        </w:rPr>
      </w:pPr>
    </w:p>
    <w:p w14:paraId="2D8FCF10">
      <w:pPr>
        <w:rPr>
          <w:rFonts w:hint="eastAsia" w:ascii="仿宋" w:hAnsi="仿宋" w:eastAsia="仿宋" w:cs="仿宋"/>
          <w:sz w:val="84"/>
        </w:rPr>
      </w:pPr>
    </w:p>
    <w:p w14:paraId="165E576A">
      <w:pPr>
        <w:rPr>
          <w:rFonts w:hint="eastAsia" w:ascii="仿宋" w:hAnsi="仿宋" w:eastAsia="仿宋" w:cs="仿宋"/>
          <w:sz w:val="84"/>
        </w:rPr>
      </w:pPr>
    </w:p>
    <w:p w14:paraId="3E6EDCC5">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4205C786">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606A3D46">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43007CC3">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4FC3CF5E">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04E303FF">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55F58C37">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5096C89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7DA24A77">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09BE1F1E">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677E954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6461B364">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4D6E0113">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0A7B8A5C">
      <w:pPr>
        <w:rPr>
          <w:rFonts w:hint="eastAsia" w:ascii="仿宋" w:hAnsi="仿宋" w:eastAsia="仿宋" w:cs="仿宋"/>
          <w:sz w:val="36"/>
        </w:rPr>
      </w:pPr>
    </w:p>
    <w:p w14:paraId="0EC7ECF9">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6995"/>
      <w:bookmarkStart w:id="6" w:name="_Toc530583878"/>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3763FAE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白衬衫采购</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5C85453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140C47A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SX-CG-CS-2505007  </w:t>
      </w:r>
    </w:p>
    <w:p w14:paraId="038B24A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4797" w:type="pct"/>
        <w:jc w:val="center"/>
        <w:tblLayout w:type="fixed"/>
        <w:tblCellMar>
          <w:top w:w="0" w:type="dxa"/>
          <w:left w:w="108" w:type="dxa"/>
          <w:bottom w:w="0" w:type="dxa"/>
          <w:right w:w="108" w:type="dxa"/>
        </w:tblCellMar>
      </w:tblPr>
      <w:tblGrid>
        <w:gridCol w:w="698"/>
        <w:gridCol w:w="2564"/>
        <w:gridCol w:w="3549"/>
        <w:gridCol w:w="1061"/>
        <w:gridCol w:w="1037"/>
      </w:tblGrid>
      <w:tr w14:paraId="1017BCEA">
        <w:tblPrEx>
          <w:tblCellMar>
            <w:top w:w="0" w:type="dxa"/>
            <w:left w:w="108" w:type="dxa"/>
            <w:bottom w:w="0" w:type="dxa"/>
            <w:right w:w="108" w:type="dxa"/>
          </w:tblCellMar>
        </w:tblPrEx>
        <w:trPr>
          <w:trHeight w:val="4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9891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564" w:type="dxa"/>
            <w:tcBorders>
              <w:top w:val="single" w:color="000000" w:sz="4" w:space="0"/>
              <w:left w:val="single" w:color="000000" w:sz="4" w:space="0"/>
              <w:bottom w:val="single" w:color="000000" w:sz="4" w:space="0"/>
              <w:right w:val="single" w:color="000000" w:sz="4" w:space="0"/>
            </w:tcBorders>
            <w:noWrap/>
            <w:vAlign w:val="center"/>
          </w:tcPr>
          <w:p w14:paraId="347200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549" w:type="dxa"/>
            <w:tcBorders>
              <w:top w:val="single" w:color="000000" w:sz="4" w:space="0"/>
              <w:left w:val="single" w:color="000000" w:sz="4" w:space="0"/>
              <w:bottom w:val="single" w:color="000000" w:sz="4" w:space="0"/>
              <w:right w:val="single" w:color="000000" w:sz="4" w:space="0"/>
            </w:tcBorders>
            <w:noWrap/>
            <w:vAlign w:val="center"/>
          </w:tcPr>
          <w:p w14:paraId="305C88C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09E7D6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4F690A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14:paraId="0BC876C4">
        <w:tblPrEx>
          <w:tblCellMar>
            <w:top w:w="0" w:type="dxa"/>
            <w:left w:w="108" w:type="dxa"/>
            <w:bottom w:w="0" w:type="dxa"/>
            <w:right w:w="108" w:type="dxa"/>
          </w:tblCellMar>
        </w:tblPrEx>
        <w:trPr>
          <w:trHeight w:val="53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4141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3A33EE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长袖白衬衫-男式</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14:paraId="4E4634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39516607">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79</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E5A2B2C">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r>
      <w:tr w14:paraId="6013FA11">
        <w:tblPrEx>
          <w:tblCellMar>
            <w:top w:w="0" w:type="dxa"/>
            <w:left w:w="108" w:type="dxa"/>
            <w:bottom w:w="0" w:type="dxa"/>
            <w:right w:w="108" w:type="dxa"/>
          </w:tblCellMar>
        </w:tblPrEx>
        <w:trPr>
          <w:trHeight w:val="53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E41F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4A88BB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短袖白衬衫-男式</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14:paraId="770260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7A8D4F0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79</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D6DA54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r>
      <w:tr w14:paraId="07500C19">
        <w:tblPrEx>
          <w:tblCellMar>
            <w:top w:w="0" w:type="dxa"/>
            <w:left w:w="108" w:type="dxa"/>
            <w:bottom w:w="0" w:type="dxa"/>
            <w:right w:w="108" w:type="dxa"/>
          </w:tblCellMar>
        </w:tblPrEx>
        <w:trPr>
          <w:trHeight w:val="53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6ABD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4EB26B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长袖白衬衫-女式</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14:paraId="771DA2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5E9184E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B4233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r>
      <w:tr w14:paraId="307096C9">
        <w:tblPrEx>
          <w:tblCellMar>
            <w:top w:w="0" w:type="dxa"/>
            <w:left w:w="108" w:type="dxa"/>
            <w:bottom w:w="0" w:type="dxa"/>
            <w:right w:w="108" w:type="dxa"/>
          </w:tblCellMar>
        </w:tblPrEx>
        <w:trPr>
          <w:trHeight w:val="53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ABCB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1B96D9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短袖白衬衫-女式</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14:paraId="38F785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78859DF1">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09C54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r>
    </w:tbl>
    <w:p w14:paraId="4A170915">
      <w:pPr>
        <w:rPr>
          <w:rFonts w:hint="eastAsia"/>
        </w:rPr>
      </w:pPr>
    </w:p>
    <w:p w14:paraId="37E6DE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w:t>
      </w:r>
    </w:p>
    <w:p w14:paraId="53D1CBD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100%全棉免烫，80*2/80*2纱支；</w:t>
      </w:r>
    </w:p>
    <w:p w14:paraId="7C8A971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中标单位需到现场测量员工个人尺寸，再进行制作成衣；</w:t>
      </w:r>
    </w:p>
    <w:p w14:paraId="0AB5E1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4.参考样式：</w:t>
      </w:r>
    </w:p>
    <w:p w14:paraId="62C726BD">
      <w:pPr>
        <w:pStyle w:val="2"/>
        <w:rPr>
          <w:rFonts w:hint="eastAsia" w:ascii="仿宋" w:hAnsi="仿宋" w:eastAsia="仿宋" w:cs="仿宋"/>
          <w:sz w:val="30"/>
          <w:szCs w:val="30"/>
          <w:lang w:val="en-US" w:eastAsia="zh-CN"/>
        </w:rPr>
      </w:pPr>
      <w:r>
        <w:rPr>
          <w:rFonts w:hint="eastAsia" w:ascii="仿宋" w:hAnsi="仿宋" w:eastAsia="仿宋" w:cs="仿宋"/>
          <w:sz w:val="30"/>
          <w:szCs w:val="30"/>
          <w:lang w:eastAsia="zh-CN"/>
        </w:rPr>
        <w:drawing>
          <wp:inline distT="0" distB="0" distL="114300" distR="114300">
            <wp:extent cx="2323465" cy="2888615"/>
            <wp:effectExtent l="0" t="0" r="635" b="6985"/>
            <wp:docPr id="1" name="图片 1" descr="779e298cda34cee542b315cf71554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9e298cda34cee542b315cf71554be"/>
                    <pic:cNvPicPr>
                      <a:picLocks noChangeAspect="1"/>
                    </pic:cNvPicPr>
                  </pic:nvPicPr>
                  <pic:blipFill>
                    <a:blip r:embed="rId5"/>
                    <a:stretch>
                      <a:fillRect/>
                    </a:stretch>
                  </pic:blipFill>
                  <pic:spPr>
                    <a:xfrm>
                      <a:off x="0" y="0"/>
                      <a:ext cx="2323465" cy="2888615"/>
                    </a:xfrm>
                    <a:prstGeom prst="rect">
                      <a:avLst/>
                    </a:prstGeom>
                  </pic:spPr>
                </pic:pic>
              </a:graphicData>
            </a:graphic>
          </wp:inline>
        </w:drawing>
      </w:r>
      <w:r>
        <w:rPr>
          <w:rFonts w:hint="eastAsia" w:ascii="仿宋" w:hAnsi="仿宋" w:eastAsia="仿宋" w:cs="仿宋"/>
          <w:sz w:val="30"/>
          <w:szCs w:val="30"/>
          <w:lang w:eastAsia="zh-CN"/>
        </w:rPr>
        <w:drawing>
          <wp:inline distT="0" distB="0" distL="114300" distR="114300">
            <wp:extent cx="2313940" cy="2889250"/>
            <wp:effectExtent l="0" t="0" r="10160" b="6350"/>
            <wp:docPr id="2" name="图片 2" descr="e99e6d28cba256e05f8f5d4a2bb36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99e6d28cba256e05f8f5d4a2bb36ca"/>
                    <pic:cNvPicPr>
                      <a:picLocks noChangeAspect="1"/>
                    </pic:cNvPicPr>
                  </pic:nvPicPr>
                  <pic:blipFill>
                    <a:blip r:embed="rId6"/>
                    <a:stretch>
                      <a:fillRect/>
                    </a:stretch>
                  </pic:blipFill>
                  <pic:spPr>
                    <a:xfrm>
                      <a:off x="0" y="0"/>
                      <a:ext cx="2313940" cy="2889250"/>
                    </a:xfrm>
                    <a:prstGeom prst="rect">
                      <a:avLst/>
                    </a:prstGeom>
                  </pic:spPr>
                </pic:pic>
              </a:graphicData>
            </a:graphic>
          </wp:inline>
        </w:drawing>
      </w:r>
    </w:p>
    <w:p w14:paraId="6920067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30" w:leftChars="300" w:firstLine="0" w:firstLineChars="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3.1</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C7AEE1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1F07D11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71A65CB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0710D54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06B02C8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4A3BB57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7" w:name="_Toc530583880"/>
      <w:bookmarkStart w:id="8"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1C8200C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8月15</w:t>
      </w:r>
      <w:r>
        <w:rPr>
          <w:rFonts w:hint="eastAsia" w:ascii="仿宋_GB2312" w:eastAsia="仿宋_GB2312"/>
          <w:sz w:val="30"/>
          <w:szCs w:val="30"/>
        </w:rPr>
        <w:t>日1</w:t>
      </w:r>
      <w:r>
        <w:rPr>
          <w:rFonts w:hint="eastAsia" w:ascii="仿宋_GB2312" w:eastAsia="仿宋_GB2312"/>
          <w:sz w:val="30"/>
          <w:szCs w:val="30"/>
          <w:lang w:val="en-US" w:eastAsia="zh-CN"/>
        </w:rPr>
        <w:t>4</w:t>
      </w:r>
      <w:r>
        <w:rPr>
          <w:rFonts w:hint="eastAsia" w:ascii="仿宋_GB2312" w:eastAsia="仿宋_GB2312"/>
          <w:sz w:val="30"/>
          <w:szCs w:val="30"/>
        </w:rPr>
        <w:t>:</w:t>
      </w:r>
      <w:r>
        <w:rPr>
          <w:rFonts w:hint="eastAsia" w:ascii="仿宋_GB2312" w:eastAsia="仿宋_GB2312"/>
          <w:sz w:val="30"/>
          <w:szCs w:val="30"/>
          <w:lang w:val="en-US" w:eastAsia="zh-CN"/>
        </w:rPr>
        <w:t>00</w:t>
      </w:r>
      <w:r>
        <w:rPr>
          <w:rFonts w:hint="eastAsia" w:ascii="仿宋_GB2312" w:eastAsia="仿宋_GB2312"/>
          <w:sz w:val="30"/>
          <w:szCs w:val="30"/>
        </w:rPr>
        <w:t>。</w:t>
      </w:r>
    </w:p>
    <w:p w14:paraId="2E14820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5922AFD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38443BC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5338D12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2E11852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4A53C15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71DB892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5BB924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19655C5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42752CC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7A6EA8D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5524A084">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1CE5D34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1FA4C71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65FDD832">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7EC52580">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8月8</w:t>
      </w:r>
      <w:bookmarkStart w:id="21" w:name="_GoBack"/>
      <w:bookmarkEnd w:id="21"/>
      <w:r>
        <w:rPr>
          <w:rFonts w:hint="eastAsia" w:ascii="仿宋_GB2312" w:eastAsia="仿宋_GB2312"/>
          <w:sz w:val="30"/>
          <w:szCs w:val="30"/>
        </w:rPr>
        <w:t>日</w:t>
      </w:r>
    </w:p>
    <w:p w14:paraId="00F31652">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9" w:name="_Toc23057"/>
      <w:bookmarkStart w:id="10" w:name="_Toc530583879"/>
      <w:bookmarkStart w:id="11" w:name="_Toc530583922"/>
      <w:r>
        <w:rPr>
          <w:rFonts w:hint="eastAsia" w:ascii="仿宋" w:hAnsi="仿宋" w:eastAsia="仿宋" w:cs="仿宋"/>
          <w:b/>
          <w:snapToGrid w:val="0"/>
          <w:color w:val="000000"/>
          <w:kern w:val="44"/>
          <w:sz w:val="44"/>
          <w:szCs w:val="44"/>
          <w:lang w:val="en-US" w:eastAsia="zh-CN" w:bidi="ar-SA"/>
        </w:rPr>
        <w:t>第二部分   采购须知</w:t>
      </w:r>
      <w:bookmarkEnd w:id="9"/>
      <w:bookmarkEnd w:id="10"/>
      <w:bookmarkEnd w:id="11"/>
    </w:p>
    <w:p w14:paraId="50D0393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30C5E058">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3CEEB8B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035B0B6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6EEB8B6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70239A7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0CBC3FC2">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69F3C38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61AC93E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34941AE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13CC856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7AAD811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21C1A6F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2A7D6B8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2D807DC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682B7EB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7BC152DB">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4D6D88CD">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73A9EA27">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61B0503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15CCCF4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7E60B782">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19DF5B1C">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75022FC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5EF82E6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48EBFA8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3647C41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08D2A65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44EA2CD3">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2A072901">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4BDC8214">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75C0B072">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3917693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0DC6A6C8">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57ECCD23">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105A092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36B7DBAD">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6ED4DA40">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35880192">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046CCB78">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1CE6AF9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6A35ACB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09CE2F31">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77D8F8B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1FE6A1B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47A47D4">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5A573D54">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2E2D14FC">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6A037F0B">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2D46DEA9">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561387B1">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2178876B">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79CA74CE">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5908ADF1">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32EE1E1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7C70634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2B23411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6FAF5092">
      <w:pPr>
        <w:pStyle w:val="4"/>
        <w:numPr>
          <w:ilvl w:val="0"/>
          <w:numId w:val="0"/>
        </w:numPr>
        <w:jc w:val="center"/>
        <w:outlineLvl w:val="9"/>
        <w:rPr>
          <w:rFonts w:hint="eastAsia" w:ascii="仿宋" w:hAnsi="仿宋" w:eastAsia="仿宋" w:cs="仿宋"/>
          <w:snapToGrid w:val="0"/>
          <w:sz w:val="44"/>
          <w:szCs w:val="44"/>
        </w:rPr>
      </w:pPr>
    </w:p>
    <w:p w14:paraId="60DA6D43">
      <w:pPr>
        <w:rPr>
          <w:rFonts w:hint="eastAsia" w:ascii="仿宋" w:hAnsi="仿宋" w:eastAsia="仿宋" w:cs="仿宋"/>
          <w:snapToGrid w:val="0"/>
          <w:sz w:val="44"/>
          <w:szCs w:val="44"/>
        </w:rPr>
      </w:pPr>
    </w:p>
    <w:p w14:paraId="0034C7F2">
      <w:pPr>
        <w:pStyle w:val="3"/>
        <w:rPr>
          <w:rFonts w:hint="eastAsia" w:ascii="仿宋" w:hAnsi="仿宋" w:eastAsia="仿宋" w:cs="仿宋"/>
          <w:snapToGrid w:val="0"/>
          <w:sz w:val="44"/>
          <w:szCs w:val="44"/>
        </w:rPr>
      </w:pPr>
    </w:p>
    <w:p w14:paraId="5974AF4E">
      <w:pPr>
        <w:pStyle w:val="4"/>
        <w:numPr>
          <w:ilvl w:val="0"/>
          <w:numId w:val="0"/>
        </w:numPr>
        <w:jc w:val="both"/>
        <w:rPr>
          <w:rFonts w:hint="eastAsia" w:ascii="仿宋" w:hAnsi="仿宋" w:eastAsia="仿宋" w:cs="仿宋"/>
          <w:snapToGrid w:val="0"/>
          <w:sz w:val="44"/>
          <w:szCs w:val="44"/>
        </w:rPr>
      </w:pPr>
      <w:bookmarkStart w:id="12" w:name="_Toc4053"/>
    </w:p>
    <w:p w14:paraId="363E4E32">
      <w:pPr>
        <w:rPr>
          <w:rFonts w:hint="eastAsia" w:ascii="仿宋" w:hAnsi="仿宋" w:eastAsia="仿宋" w:cs="仿宋"/>
          <w:snapToGrid w:val="0"/>
          <w:sz w:val="44"/>
          <w:szCs w:val="44"/>
        </w:rPr>
      </w:pPr>
    </w:p>
    <w:p w14:paraId="5DBD683C">
      <w:pPr>
        <w:pStyle w:val="12"/>
        <w:rPr>
          <w:rFonts w:hint="eastAsia"/>
        </w:rPr>
      </w:pPr>
    </w:p>
    <w:p w14:paraId="19F1BFB1">
      <w:pPr>
        <w:pStyle w:val="12"/>
        <w:rPr>
          <w:rFonts w:hint="eastAsia"/>
        </w:rPr>
      </w:pPr>
    </w:p>
    <w:p w14:paraId="55D3249D">
      <w:pPr>
        <w:pStyle w:val="12"/>
        <w:rPr>
          <w:rFonts w:hint="eastAsia"/>
        </w:rPr>
      </w:pPr>
    </w:p>
    <w:p w14:paraId="3027E608">
      <w:pPr>
        <w:pStyle w:val="12"/>
        <w:rPr>
          <w:rFonts w:hint="eastAsia"/>
        </w:rPr>
      </w:pPr>
    </w:p>
    <w:p w14:paraId="3F3AF504">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7"/>
      <w:bookmarkEnd w:id="8"/>
      <w:bookmarkEnd w:id="12"/>
    </w:p>
    <w:p w14:paraId="4D2BE8A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707F14D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70B26B7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6574561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实际需求确定送货数量，供应商接到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送货通知后，10个工作日内将货物如数送至指定地点。</w:t>
      </w:r>
    </w:p>
    <w:p w14:paraId="218B5B3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19691C8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1A0DB9F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2A3AF46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67F50FF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2AA97706">
      <w:pPr>
        <w:pStyle w:val="4"/>
        <w:numPr>
          <w:ilvl w:val="0"/>
          <w:numId w:val="0"/>
        </w:numPr>
        <w:jc w:val="center"/>
        <w:outlineLvl w:val="9"/>
        <w:rPr>
          <w:rFonts w:hint="eastAsia" w:ascii="仿宋" w:hAnsi="仿宋" w:eastAsia="仿宋" w:cs="仿宋"/>
          <w:snapToGrid w:val="0"/>
          <w:sz w:val="30"/>
          <w:szCs w:val="30"/>
        </w:rPr>
      </w:pPr>
      <w:bookmarkStart w:id="13" w:name="_Toc530583924"/>
      <w:r>
        <w:rPr>
          <w:rFonts w:hint="eastAsia" w:ascii="仿宋" w:hAnsi="仿宋" w:eastAsia="仿宋" w:cs="仿宋"/>
          <w:snapToGrid w:val="0"/>
          <w:sz w:val="30"/>
          <w:szCs w:val="30"/>
        </w:rPr>
        <w:br w:type="page"/>
      </w:r>
    </w:p>
    <w:p w14:paraId="478D4F3E">
      <w:pPr>
        <w:pStyle w:val="4"/>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4" w:name="_Toc30277"/>
      <w:r>
        <w:rPr>
          <w:rFonts w:hint="eastAsia" w:ascii="仿宋" w:hAnsi="仿宋" w:eastAsia="仿宋" w:cs="仿宋"/>
          <w:snapToGrid w:val="0"/>
          <w:sz w:val="44"/>
          <w:szCs w:val="44"/>
          <w:lang w:val="en-US" w:eastAsia="zh-CN"/>
        </w:rPr>
        <w:t>合同主要条款</w:t>
      </w:r>
      <w:bookmarkEnd w:id="14"/>
    </w:p>
    <w:p w14:paraId="3FD8BA2F">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1DDC8FC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52BFC085">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08149341">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7BAA80AE">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2E3722F3">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346451A7">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BB230F7">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5D95CB48">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72359B07">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6C69D05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2112CEA2">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67A4D4A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6D8E7A80">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106798D4">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040C13F5">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6D380DF7">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504D82C3">
            <w:pPr>
              <w:adjustRightInd/>
              <w:snapToGrid/>
              <w:spacing w:after="0"/>
              <w:jc w:val="center"/>
              <w:rPr>
                <w:rFonts w:hint="eastAsia" w:ascii="Times New Roman" w:hAnsi="Times New Roman" w:eastAsia="方正仿宋_GBK" w:cs="Times New Roman"/>
                <w:b/>
                <w:bCs/>
                <w:sz w:val="24"/>
                <w:szCs w:val="24"/>
              </w:rPr>
            </w:pPr>
          </w:p>
        </w:tc>
      </w:tr>
      <w:tr w14:paraId="6192086B">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743148B6">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0EEEA69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760DC057">
            <w:pPr>
              <w:adjustRightInd/>
              <w:snapToGrid/>
              <w:spacing w:after="0"/>
              <w:jc w:val="left"/>
              <w:rPr>
                <w:rFonts w:hint="eastAsia" w:ascii="Times New Roman" w:hAnsi="Times New Roman" w:eastAsia="方正仿宋_GBK" w:cs="Times New Roman"/>
                <w:b/>
                <w:bCs/>
                <w:sz w:val="24"/>
                <w:szCs w:val="24"/>
              </w:rPr>
            </w:pPr>
          </w:p>
        </w:tc>
      </w:tr>
      <w:tr w14:paraId="14B573EB">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7312CE1B">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1A4BB908">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2CC6835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时间：根据采购人实际需求确定送货数量，供应商接到采购人送货通知后，10个工作日内将货物如数送至指定地点。</w:t>
      </w:r>
    </w:p>
    <w:p w14:paraId="1CF09AC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323043CB">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7E6A992B">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7F764C1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7CA3069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1C1DF2CF">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52961A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0E1E4E09">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60C8826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03B86700">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0E2E538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401AE858">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013E4ABB">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424F097A">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27A29D9D">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5D1C276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6069E084">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64944BE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2B84C642">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28E6665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13A4498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1FA0CDEE">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7C63C62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50C13F70">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6A3D4E5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4C05A28D">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798AD1B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762C76A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22C6628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134228B3">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3DECAB0C">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2BA2458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白衬衫采购</w:t>
      </w:r>
      <w:r>
        <w:rPr>
          <w:rFonts w:hint="eastAsia" w:ascii="方正仿宋_GBK" w:hAnsi="方正仿宋_GBK" w:eastAsia="方正仿宋_GBK" w:cs="方正仿宋_GBK"/>
          <w:b/>
          <w:bCs/>
          <w:sz w:val="24"/>
          <w:szCs w:val="24"/>
          <w:highlight w:val="none"/>
        </w:rPr>
        <w:t>项目</w:t>
      </w:r>
    </w:p>
    <w:p w14:paraId="5737C78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4878C0E6">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1B8A0262">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25F20A02">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18391D6D">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20D6564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7159DE0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5936AF6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163B900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39984AC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6D00A43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74B7FB9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5AA0886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292CB47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43B41A2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638F2D6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61C0F25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1273843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0D57A63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51B9CD2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7ACE171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661C5FE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3FCFB88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93EDC5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10B53FF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09F78ED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008BFF5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698E9513">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06F3B86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6E5A2DEF">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66DBDEDD">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3098454B">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5AD8BC17">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67E8E16B">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2BF62551">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0668536E">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52CD132E">
      <w:pPr>
        <w:pStyle w:val="4"/>
        <w:numPr>
          <w:ilvl w:val="0"/>
          <w:numId w:val="0"/>
        </w:numPr>
        <w:jc w:val="center"/>
        <w:rPr>
          <w:rFonts w:hint="eastAsia" w:ascii="仿宋" w:hAnsi="仿宋" w:eastAsia="仿宋" w:cs="仿宋"/>
          <w:snapToGrid w:val="0"/>
          <w:sz w:val="44"/>
          <w:szCs w:val="44"/>
        </w:rPr>
      </w:pPr>
      <w:bookmarkStart w:id="15"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3"/>
      <w:bookmarkEnd w:id="15"/>
    </w:p>
    <w:p w14:paraId="76167D3F">
      <w:pPr>
        <w:jc w:val="left"/>
        <w:outlineLvl w:val="0"/>
        <w:rPr>
          <w:rStyle w:val="20"/>
          <w:rFonts w:hint="eastAsia" w:ascii="仿宋" w:hAnsi="仿宋" w:eastAsia="仿宋" w:cs="仿宋"/>
          <w:sz w:val="30"/>
        </w:rPr>
      </w:pPr>
      <w:bookmarkStart w:id="16" w:name="_Toc22901"/>
      <w:r>
        <w:rPr>
          <w:rStyle w:val="20"/>
          <w:rFonts w:hint="eastAsia" w:ascii="仿宋" w:hAnsi="仿宋" w:eastAsia="仿宋" w:cs="仿宋"/>
          <w:sz w:val="30"/>
        </w:rPr>
        <w:t>附件一：</w:t>
      </w:r>
      <w:bookmarkEnd w:id="16"/>
    </w:p>
    <w:p w14:paraId="083B2830">
      <w:pPr>
        <w:spacing w:line="480" w:lineRule="auto"/>
        <w:jc w:val="right"/>
        <w:rPr>
          <w:rFonts w:hint="eastAsia" w:ascii="仿宋" w:hAnsi="仿宋" w:eastAsia="仿宋" w:cs="仿宋"/>
          <w:sz w:val="32"/>
        </w:rPr>
      </w:pPr>
    </w:p>
    <w:p w14:paraId="5DA0FEB5">
      <w:pPr>
        <w:rPr>
          <w:rFonts w:hint="eastAsia" w:ascii="仿宋" w:hAnsi="仿宋" w:eastAsia="仿宋" w:cs="仿宋"/>
          <w:sz w:val="44"/>
        </w:rPr>
      </w:pPr>
    </w:p>
    <w:p w14:paraId="5F3E2EC5">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5CA47049">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白衬衫采购</w:t>
      </w:r>
      <w:r>
        <w:rPr>
          <w:rFonts w:hint="eastAsia" w:ascii="仿宋" w:hAnsi="仿宋" w:eastAsia="仿宋" w:cs="仿宋"/>
          <w:sz w:val="52"/>
        </w:rPr>
        <w:t>项目</w:t>
      </w:r>
    </w:p>
    <w:p w14:paraId="3C019C59">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SX-CG-CS-2505007</w:t>
      </w:r>
    </w:p>
    <w:p w14:paraId="12E0A8C8">
      <w:pPr>
        <w:rPr>
          <w:rFonts w:hint="eastAsia" w:ascii="仿宋" w:hAnsi="仿宋" w:eastAsia="仿宋" w:cs="仿宋"/>
          <w:sz w:val="44"/>
        </w:rPr>
      </w:pPr>
    </w:p>
    <w:p w14:paraId="07029017">
      <w:pPr>
        <w:rPr>
          <w:rFonts w:hint="eastAsia" w:ascii="仿宋" w:hAnsi="仿宋" w:eastAsia="仿宋" w:cs="仿宋"/>
          <w:sz w:val="44"/>
        </w:rPr>
      </w:pPr>
    </w:p>
    <w:p w14:paraId="4D5BFC55">
      <w:pPr>
        <w:rPr>
          <w:rFonts w:hint="eastAsia" w:ascii="仿宋" w:hAnsi="仿宋" w:eastAsia="仿宋" w:cs="仿宋"/>
          <w:sz w:val="84"/>
        </w:rPr>
      </w:pPr>
    </w:p>
    <w:p w14:paraId="22EB511D">
      <w:pPr>
        <w:jc w:val="center"/>
        <w:rPr>
          <w:rFonts w:hint="eastAsia" w:ascii="仿宋" w:hAnsi="仿宋" w:eastAsia="仿宋" w:cs="仿宋"/>
          <w:sz w:val="84"/>
        </w:rPr>
      </w:pPr>
      <w:r>
        <w:rPr>
          <w:rFonts w:hint="eastAsia" w:ascii="仿宋" w:hAnsi="仿宋" w:eastAsia="仿宋" w:cs="仿宋"/>
          <w:sz w:val="84"/>
        </w:rPr>
        <w:t>报价文件</w:t>
      </w:r>
    </w:p>
    <w:p w14:paraId="58E14462">
      <w:pPr>
        <w:jc w:val="center"/>
        <w:rPr>
          <w:rFonts w:hint="eastAsia" w:ascii="仿宋" w:hAnsi="仿宋" w:eastAsia="仿宋" w:cs="仿宋"/>
          <w:sz w:val="24"/>
        </w:rPr>
      </w:pPr>
    </w:p>
    <w:p w14:paraId="000F7B60">
      <w:pPr>
        <w:jc w:val="center"/>
        <w:rPr>
          <w:rFonts w:hint="eastAsia" w:ascii="仿宋" w:hAnsi="仿宋" w:eastAsia="仿宋" w:cs="仿宋"/>
          <w:sz w:val="24"/>
        </w:rPr>
      </w:pPr>
    </w:p>
    <w:p w14:paraId="090A4BA9">
      <w:pPr>
        <w:spacing w:line="480" w:lineRule="auto"/>
        <w:jc w:val="center"/>
        <w:rPr>
          <w:rFonts w:hint="eastAsia" w:ascii="仿宋" w:hAnsi="仿宋" w:eastAsia="仿宋" w:cs="仿宋"/>
          <w:sz w:val="24"/>
        </w:rPr>
      </w:pPr>
    </w:p>
    <w:p w14:paraId="125F3B08">
      <w:pPr>
        <w:spacing w:line="480" w:lineRule="auto"/>
        <w:jc w:val="center"/>
        <w:rPr>
          <w:rFonts w:hint="eastAsia" w:ascii="仿宋" w:hAnsi="仿宋" w:eastAsia="仿宋" w:cs="仿宋"/>
          <w:sz w:val="24"/>
        </w:rPr>
      </w:pPr>
    </w:p>
    <w:p w14:paraId="6159024A">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7306F8D3">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01C8C01E">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58102EBF">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2FD1E16B">
      <w:pPr>
        <w:jc w:val="left"/>
        <w:outlineLvl w:val="0"/>
        <w:rPr>
          <w:rStyle w:val="20"/>
          <w:rFonts w:hint="eastAsia" w:ascii="仿宋" w:hAnsi="仿宋" w:eastAsia="仿宋" w:cs="仿宋"/>
          <w:sz w:val="30"/>
        </w:rPr>
      </w:pPr>
      <w:bookmarkStart w:id="17" w:name="_Toc20355"/>
      <w:r>
        <w:rPr>
          <w:rStyle w:val="20"/>
          <w:rFonts w:hint="eastAsia" w:ascii="仿宋" w:hAnsi="仿宋" w:eastAsia="仿宋" w:cs="仿宋"/>
          <w:sz w:val="30"/>
        </w:rPr>
        <w:t>附件二</w:t>
      </w:r>
      <w:bookmarkEnd w:id="17"/>
      <w:r>
        <w:rPr>
          <w:rStyle w:val="20"/>
          <w:rFonts w:hint="eastAsia" w:ascii="仿宋" w:hAnsi="仿宋" w:eastAsia="仿宋" w:cs="仿宋"/>
          <w:sz w:val="30"/>
        </w:rPr>
        <w:t xml:space="preserve">  </w:t>
      </w:r>
    </w:p>
    <w:p w14:paraId="52F576D7">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0E6B7675">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01BBDC1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白衬衫 </w:t>
      </w:r>
      <w:r>
        <w:rPr>
          <w:rFonts w:hint="eastAsia" w:ascii="仿宋" w:hAnsi="仿宋" w:eastAsia="仿宋" w:cs="仿宋"/>
          <w:sz w:val="30"/>
          <w:szCs w:val="30"/>
          <w:u w:val="none"/>
          <w:lang w:val="en-US" w:eastAsia="zh-CN"/>
        </w:rPr>
        <w:t>采购项目。</w:t>
      </w:r>
    </w:p>
    <w:tbl>
      <w:tblPr>
        <w:tblStyle w:val="13"/>
        <w:tblW w:w="4797" w:type="pct"/>
        <w:jc w:val="center"/>
        <w:tblLayout w:type="fixed"/>
        <w:tblCellMar>
          <w:top w:w="0" w:type="dxa"/>
          <w:left w:w="108" w:type="dxa"/>
          <w:bottom w:w="0" w:type="dxa"/>
          <w:right w:w="108" w:type="dxa"/>
        </w:tblCellMar>
      </w:tblPr>
      <w:tblGrid>
        <w:gridCol w:w="696"/>
        <w:gridCol w:w="2099"/>
        <w:gridCol w:w="2186"/>
        <w:gridCol w:w="776"/>
        <w:gridCol w:w="758"/>
        <w:gridCol w:w="1106"/>
        <w:gridCol w:w="1290"/>
      </w:tblGrid>
      <w:tr w14:paraId="4F18B262">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B522F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099" w:type="dxa"/>
            <w:tcBorders>
              <w:top w:val="single" w:color="000000" w:sz="4" w:space="0"/>
              <w:left w:val="single" w:color="000000" w:sz="4" w:space="0"/>
              <w:bottom w:val="single" w:color="000000" w:sz="4" w:space="0"/>
              <w:right w:val="single" w:color="000000" w:sz="4" w:space="0"/>
            </w:tcBorders>
            <w:noWrap/>
            <w:vAlign w:val="center"/>
          </w:tcPr>
          <w:p w14:paraId="43750A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47400754">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62C9AB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5D0CC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106" w:type="dxa"/>
            <w:tcBorders>
              <w:top w:val="single" w:color="000000" w:sz="4" w:space="0"/>
              <w:left w:val="single" w:color="000000" w:sz="4" w:space="0"/>
              <w:bottom w:val="single" w:color="000000" w:sz="4" w:space="0"/>
              <w:right w:val="single" w:color="000000" w:sz="4" w:space="0"/>
            </w:tcBorders>
            <w:noWrap/>
            <w:vAlign w:val="center"/>
          </w:tcPr>
          <w:p w14:paraId="38F506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1057A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57028598">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7A11B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14:paraId="266DC8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长袖白衬衫-男式</w:t>
            </w:r>
          </w:p>
        </w:tc>
        <w:tc>
          <w:tcPr>
            <w:tcW w:w="2186" w:type="dxa"/>
            <w:tcBorders>
              <w:top w:val="single" w:color="000000" w:sz="4" w:space="0"/>
              <w:left w:val="single" w:color="000000" w:sz="4" w:space="0"/>
              <w:bottom w:val="single" w:color="000000" w:sz="4" w:space="0"/>
              <w:right w:val="single" w:color="000000" w:sz="4" w:space="0"/>
            </w:tcBorders>
            <w:noWrap w:val="0"/>
            <w:vAlign w:val="center"/>
          </w:tcPr>
          <w:p w14:paraId="5609E9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61808A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79</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6670DA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6EC80D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B0F56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935E318">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00461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14:paraId="4C70DF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短袖白衬衫-男式</w:t>
            </w:r>
          </w:p>
        </w:tc>
        <w:tc>
          <w:tcPr>
            <w:tcW w:w="2186" w:type="dxa"/>
            <w:tcBorders>
              <w:top w:val="single" w:color="000000" w:sz="4" w:space="0"/>
              <w:left w:val="single" w:color="000000" w:sz="4" w:space="0"/>
              <w:bottom w:val="single" w:color="000000" w:sz="4" w:space="0"/>
              <w:right w:val="single" w:color="000000" w:sz="4" w:space="0"/>
            </w:tcBorders>
            <w:noWrap w:val="0"/>
            <w:vAlign w:val="center"/>
          </w:tcPr>
          <w:p w14:paraId="54C266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274DCAF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79</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E6D596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63B0C1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F18A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30FB6F3">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F2267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14:paraId="49F28B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长袖白衬衫-女式</w:t>
            </w:r>
          </w:p>
        </w:tc>
        <w:tc>
          <w:tcPr>
            <w:tcW w:w="2186" w:type="dxa"/>
            <w:tcBorders>
              <w:top w:val="single" w:color="000000" w:sz="4" w:space="0"/>
              <w:left w:val="single" w:color="000000" w:sz="4" w:space="0"/>
              <w:bottom w:val="single" w:color="000000" w:sz="4" w:space="0"/>
              <w:right w:val="single" w:color="000000" w:sz="4" w:space="0"/>
            </w:tcBorders>
            <w:noWrap w:val="0"/>
            <w:vAlign w:val="center"/>
          </w:tcPr>
          <w:p w14:paraId="151896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73709D9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22575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8DCA0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9AA9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F714D8A">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211B7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14:paraId="7A4EFA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短袖白衬衫-女式</w:t>
            </w:r>
          </w:p>
        </w:tc>
        <w:tc>
          <w:tcPr>
            <w:tcW w:w="2186" w:type="dxa"/>
            <w:tcBorders>
              <w:top w:val="single" w:color="000000" w:sz="4" w:space="0"/>
              <w:left w:val="single" w:color="000000" w:sz="4" w:space="0"/>
              <w:bottom w:val="single" w:color="000000" w:sz="4" w:space="0"/>
              <w:right w:val="single" w:color="000000" w:sz="4" w:space="0"/>
            </w:tcBorders>
            <w:noWrap w:val="0"/>
            <w:vAlign w:val="center"/>
          </w:tcPr>
          <w:p w14:paraId="6BFCC9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3CDA40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296E9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C7580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94C7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08DA076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4BEF446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18C7552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7022CD1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46D5978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0DE59E8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3.1</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4B58BCD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4EF1D01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4997FF9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1C432BF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6D90C031">
      <w:pPr>
        <w:snapToGrid w:val="0"/>
        <w:ind w:firstLine="480" w:firstLineChars="200"/>
        <w:jc w:val="right"/>
        <w:rPr>
          <w:rFonts w:hint="eastAsia" w:ascii="仿宋" w:hAnsi="仿宋" w:eastAsia="仿宋" w:cs="仿宋"/>
          <w:sz w:val="24"/>
          <w:szCs w:val="24"/>
        </w:rPr>
      </w:pPr>
    </w:p>
    <w:p w14:paraId="3E88A0B2">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7B17FDFC">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79689B1C">
      <w:pPr>
        <w:spacing w:line="360" w:lineRule="auto"/>
        <w:jc w:val="center"/>
        <w:rPr>
          <w:rFonts w:hint="eastAsia" w:ascii="仿宋" w:hAnsi="仿宋" w:eastAsia="仿宋" w:cs="仿宋"/>
          <w:b/>
          <w:color w:val="auto"/>
          <w:sz w:val="44"/>
        </w:rPr>
      </w:pPr>
      <w:bookmarkStart w:id="18" w:name="_Toc103165678"/>
      <w:bookmarkStart w:id="19" w:name="_Toc108839328"/>
      <w:bookmarkStart w:id="20"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5AFD8C1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7418916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XX </w:t>
      </w:r>
      <w:r>
        <w:rPr>
          <w:rFonts w:hint="eastAsia" w:ascii="仿宋" w:hAnsi="仿宋" w:eastAsia="仿宋" w:cs="仿宋"/>
          <w:color w:val="auto"/>
          <w:sz w:val="30"/>
          <w:szCs w:val="30"/>
          <w:u w:val="none"/>
          <w:lang w:val="en-US" w:eastAsia="zh-CN"/>
        </w:rPr>
        <w:t>采购项目。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2D0DE41F">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D0F02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76B8D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37C8846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0D6B57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FDAF6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07B8FF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27665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1D230E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5F970D8A">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11C2A65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845BF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48A3A43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326B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0737B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FBE41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F1B7A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13F22A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1F715EAA">
      <w:pPr>
        <w:pStyle w:val="10"/>
        <w:rPr>
          <w:rFonts w:hint="eastAsia" w:ascii="仿宋" w:hAnsi="仿宋" w:eastAsia="仿宋" w:cs="仿宋"/>
          <w:color w:val="auto"/>
        </w:rPr>
      </w:pPr>
    </w:p>
    <w:p w14:paraId="24B0BEA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7AE4EBD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734F1821">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06004D8D">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37E595D6">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5BFF0D27">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0CD89FC7">
      <w:pPr>
        <w:snapToGrid w:val="0"/>
        <w:ind w:firstLine="480" w:firstLineChars="200"/>
        <w:jc w:val="right"/>
        <w:rPr>
          <w:rFonts w:hint="eastAsia" w:ascii="仿宋" w:hAnsi="仿宋" w:eastAsia="仿宋" w:cs="仿宋"/>
          <w:color w:val="auto"/>
          <w:sz w:val="24"/>
          <w:szCs w:val="24"/>
        </w:rPr>
      </w:pPr>
    </w:p>
    <w:p w14:paraId="1D8D3061">
      <w:pPr>
        <w:snapToGrid w:val="0"/>
        <w:ind w:firstLine="480" w:firstLineChars="200"/>
        <w:jc w:val="right"/>
        <w:rPr>
          <w:rFonts w:hint="eastAsia" w:ascii="仿宋" w:hAnsi="仿宋" w:eastAsia="仿宋" w:cs="仿宋"/>
          <w:color w:val="auto"/>
          <w:sz w:val="24"/>
          <w:szCs w:val="24"/>
        </w:rPr>
      </w:pPr>
    </w:p>
    <w:p w14:paraId="572847E1">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51293D71">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E3CC26D">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8"/>
      <w:bookmarkEnd w:id="19"/>
      <w:r>
        <w:rPr>
          <w:rStyle w:val="20"/>
          <w:rFonts w:hint="eastAsia" w:ascii="仿宋" w:hAnsi="仿宋" w:eastAsia="仿宋" w:cs="仿宋"/>
          <w:sz w:val="30"/>
        </w:rPr>
        <w:t>三</w:t>
      </w:r>
      <w:bookmarkEnd w:id="20"/>
    </w:p>
    <w:p w14:paraId="5149ED1A">
      <w:pPr>
        <w:snapToGrid w:val="0"/>
        <w:ind w:firstLine="1926" w:firstLineChars="600"/>
        <w:jc w:val="left"/>
        <w:rPr>
          <w:rFonts w:hint="eastAsia" w:ascii="仿宋" w:hAnsi="仿宋" w:eastAsia="仿宋" w:cs="仿宋"/>
          <w:b/>
          <w:spacing w:val="40"/>
          <w:sz w:val="24"/>
          <w:szCs w:val="24"/>
        </w:rPr>
      </w:pPr>
    </w:p>
    <w:p w14:paraId="3611D0F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5E0D80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19403948">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白衬衫采购项目</w:t>
      </w:r>
      <w:r>
        <w:rPr>
          <w:rFonts w:hint="eastAsia" w:ascii="仿宋" w:hAnsi="仿宋" w:eastAsia="仿宋" w:cs="仿宋"/>
          <w:sz w:val="28"/>
          <w:szCs w:val="28"/>
        </w:rPr>
        <w:t>询价采购，并作如下承诺：</w:t>
      </w:r>
    </w:p>
    <w:p w14:paraId="29470B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65BF2A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F42AB7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671367B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5879ED8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63A59D3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226E5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B3A245E">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50C51C15">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2A2007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1075D57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4D72F9A1">
      <w:pPr>
        <w:pStyle w:val="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CCA6">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71B22A56">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59D23EE"/>
    <w:rsid w:val="164F6705"/>
    <w:rsid w:val="16646293"/>
    <w:rsid w:val="16FE5921"/>
    <w:rsid w:val="17B042A1"/>
    <w:rsid w:val="18987177"/>
    <w:rsid w:val="1906629D"/>
    <w:rsid w:val="190D0CE8"/>
    <w:rsid w:val="1A2B7D96"/>
    <w:rsid w:val="1BD33B78"/>
    <w:rsid w:val="1BE0140E"/>
    <w:rsid w:val="1BEC2FB3"/>
    <w:rsid w:val="1CE262BC"/>
    <w:rsid w:val="1D437FAA"/>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3710B2"/>
    <w:rsid w:val="5CF528AB"/>
    <w:rsid w:val="5D132301"/>
    <w:rsid w:val="5E4E699A"/>
    <w:rsid w:val="5E970206"/>
    <w:rsid w:val="5ED1360A"/>
    <w:rsid w:val="5F1E1E73"/>
    <w:rsid w:val="612A3DEE"/>
    <w:rsid w:val="613C084F"/>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3">
    <w:name w:val="Body Text"/>
    <w:basedOn w:val="1"/>
    <w:next w:val="1"/>
    <w:qFormat/>
    <w:uiPriority w:val="1"/>
    <w:pPr>
      <w:spacing w:after="120" w:afterLines="0"/>
    </w:pPr>
  </w:style>
  <w:style w:type="paragraph" w:styleId="5">
    <w:name w:val="annotation text"/>
    <w:basedOn w:val="1"/>
    <w:qFormat/>
    <w:uiPriority w:val="0"/>
    <w:pPr>
      <w:jc w:val="left"/>
    </w:pPr>
  </w:style>
  <w:style w:type="paragraph" w:styleId="6">
    <w:name w:val="Body Text Indent"/>
    <w:basedOn w:val="1"/>
    <w:qFormat/>
    <w:uiPriority w:val="0"/>
    <w:pPr>
      <w:spacing w:line="480" w:lineRule="auto"/>
      <w:ind w:firstLine="600"/>
    </w:pPr>
    <w:rPr>
      <w:sz w:val="28"/>
    </w:r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2"/>
    <w:basedOn w:val="6"/>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7975</Words>
  <Characters>8296</Characters>
  <Lines>53</Lines>
  <Paragraphs>15</Paragraphs>
  <TotalTime>0</TotalTime>
  <ScaleCrop>false</ScaleCrop>
  <LinksUpToDate>false</LinksUpToDate>
  <CharactersWithSpaces>9539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2025-06-16T02:26:00Z</cp:lastPrinted>
  <dcterms:modified xsi:type="dcterms:W3CDTF">2025-08-08T05:55:41Z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1EE2FC9A1BF84233A9CECE447174FFA7_13</vt:lpwstr>
  </property>
  <property fmtid="{D5CDD505-2E9C-101B-9397-08002B2CF9AE}" pid="4" name="KSOTemplateDocerSaveRecord">
    <vt:lpwstr>eyJoZGlkIjoiYzUwZDFhNTA3NTBkYjYwNzBmOWEzNGQxZTA1ZTZlYTEiLCJ1c2VySWQiOiI0MTkyNjk4ODkifQ==</vt:lpwstr>
  </property>
</Properties>
</file>