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pPr>
        <w:pStyle w:val="11"/>
      </w:pPr>
    </w:p>
    <w:p>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电气检修及预防性维护试验项目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竞争性谈判</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ZSNY2309039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电气检修及预防性维护试验项目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九</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pPr>
        <w:rPr>
          <w:rFonts w:hint="eastAsia" w:ascii="仿宋" w:hAnsi="仿宋" w:eastAsia="仿宋" w:cs="仿宋"/>
          <w:sz w:val="56"/>
          <w:szCs w:val="32"/>
        </w:rPr>
      </w:pPr>
      <w:r>
        <w:rPr>
          <w:rFonts w:hint="eastAsia" w:ascii="仿宋" w:hAnsi="仿宋" w:eastAsia="仿宋" w:cs="仿宋"/>
          <w:b w:val="0"/>
          <w:bCs/>
          <w:sz w:val="32"/>
          <w:szCs w:val="28"/>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6995"/>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val="en-US" w:eastAsia="zh-CN"/>
        </w:rPr>
        <w:t>对我公司1号主变、2号主变、110kV母线C级检修、调试及电气预防性维护试验</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ZSNY2309039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（一）检修及调试工作</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110kV GIS四个间隔、三台断路器、两台31500kVA变压器（包含中性点）的一次部分、二次部分，按照C级检修标准项目进行检修（DL/T 1684-2017《油浸式变压器(电抗器)状态检修导则》、发电企业设备检修导则 DL/T838-2018、《发电厂封闭母线运行与维护导则》DL/T 1769—2017）。设备单调、联调正常，参考《火力发电建设工程机组调试技术规范》（DL/T5294-2013）。</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（二）预防性维护试验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1.两台31500kVA变压器（110/10.5）（包含中性点），绝缘电阻、直流电阻测试、避雷器试验、绕组联通套管介质损耗因数试验、油品质化验、测温装置及二次回路试验、气体继电器及二次回路试验。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2.GIS组合电器110KV四个间隔，15个气室微水试验、SF6气体泄漏试验、3个开关直流电阻测试，绝缘电阻及线圈直流电阻，开关特性、动作电压、回路电阻、SF6密度继电器校验，PT、CT不做试验。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3.避雷器试验二组。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4.110KV间隔保护装置试验。</w:t>
      </w:r>
    </w:p>
    <w:p>
      <w:pPr>
        <w:pStyle w:val="11"/>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试验单位具备三级及以上承试、承调电力设施许可证，试验人员具备相关资质，试验工具符合国家要求并通过检验合格，试验项目及试验方法符合国标《DL/T 596-2021》规范。</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计划检修时间：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10月15日-10月18日二号主变停运；</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jc w:val="left"/>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10月</w:t>
      </w:r>
      <w:r>
        <w:rPr>
          <w:rFonts w:hint="eastAsia" w:ascii="仿宋" w:hAnsi="仿宋" w:eastAsia="仿宋" w:cs="仿宋"/>
          <w:sz w:val="30"/>
          <w:szCs w:val="30"/>
          <w:lang w:val="en-US" w:eastAsia="zh-CN"/>
        </w:rPr>
        <w:t>19</w:t>
      </w:r>
      <w:r>
        <w:rPr>
          <w:rFonts w:hint="default" w:ascii="仿宋" w:hAnsi="仿宋" w:eastAsia="仿宋" w:cs="仿宋"/>
          <w:sz w:val="30"/>
          <w:szCs w:val="30"/>
          <w:lang w:val="en-US" w:eastAsia="zh-CN"/>
        </w:rPr>
        <w:t>日-10月2</w:t>
      </w:r>
      <w:r>
        <w:rPr>
          <w:rFonts w:hint="eastAsia" w:ascii="仿宋" w:hAnsi="仿宋" w:eastAsia="仿宋" w:cs="仿宋"/>
          <w:sz w:val="30"/>
          <w:szCs w:val="30"/>
          <w:lang w:val="en-US" w:eastAsia="zh-CN"/>
        </w:rPr>
        <w:t>2</w:t>
      </w:r>
      <w:bookmarkStart w:id="19" w:name="_GoBack"/>
      <w:bookmarkEnd w:id="19"/>
      <w:r>
        <w:rPr>
          <w:rFonts w:hint="default" w:ascii="仿宋" w:hAnsi="仿宋" w:eastAsia="仿宋" w:cs="仿宋"/>
          <w:sz w:val="30"/>
          <w:szCs w:val="30"/>
          <w:lang w:val="en-US" w:eastAsia="zh-CN"/>
        </w:rPr>
        <w:t>日一号主变停运</w:t>
      </w:r>
      <w:r>
        <w:rPr>
          <w:rFonts w:hint="eastAsia" w:ascii="仿宋" w:hAnsi="仿宋" w:eastAsia="仿宋" w:cs="仿宋"/>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jc w:val="left"/>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10月24日-10月27日110kV母线及马在线出线1C23开关停运</w:t>
      </w:r>
      <w:r>
        <w:rPr>
          <w:rFonts w:hint="eastAsia" w:ascii="仿宋" w:hAnsi="仿宋" w:eastAsia="仿宋" w:cs="仿宋"/>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检修试验单位需要配合我司计划停运时间进行工作安排，分别对变压器及母线进行检修调试及试验工作。</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24.00万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10月8</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9月28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23057"/>
      <w:bookmarkStart w:id="9" w:name="_Toc530583879"/>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相关经营范围，信用中国相关资质等</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w:t>
      </w:r>
      <w:r>
        <w:rPr>
          <w:rFonts w:hint="eastAsia" w:ascii="仿宋_GB2312" w:eastAsia="仿宋_GB2312"/>
          <w:sz w:val="30"/>
          <w:szCs w:val="30"/>
          <w:lang w:val="en-US" w:eastAsia="zh-CN"/>
        </w:rPr>
        <w:t>进行二次报价，以二次报价</w:t>
      </w:r>
      <w:r>
        <w:rPr>
          <w:rFonts w:hint="eastAsia" w:ascii="仿宋_GB2312" w:eastAsia="仿宋_GB2312"/>
          <w:sz w:val="30"/>
          <w:szCs w:val="30"/>
        </w:rPr>
        <w:t>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2"/>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pStyle w:val="11"/>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详见上文工作量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供应商接到采购人通知后，</w:t>
      </w:r>
      <w:r>
        <w:rPr>
          <w:rFonts w:hint="eastAsia" w:ascii="仿宋" w:hAnsi="仿宋" w:eastAsia="仿宋" w:cs="仿宋"/>
          <w:color w:val="auto"/>
          <w:kern w:val="2"/>
          <w:sz w:val="30"/>
          <w:szCs w:val="30"/>
          <w:lang w:val="en-US" w:eastAsia="zh-CN"/>
        </w:rPr>
        <w:t>7个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w:t>
      </w:r>
      <w:r>
        <w:rPr>
          <w:rFonts w:hint="eastAsia" w:ascii="仿宋" w:hAnsi="仿宋" w:eastAsia="仿宋" w:cs="仿宋"/>
          <w:color w:val="auto"/>
          <w:kern w:val="2"/>
          <w:sz w:val="30"/>
          <w:szCs w:val="30"/>
          <w:lang w:val="en-US" w:eastAsia="zh-CN"/>
        </w:rPr>
        <w:t>完成工作</w:t>
      </w:r>
      <w:r>
        <w:rPr>
          <w:rFonts w:hint="eastAsia" w:ascii="仿宋" w:hAnsi="仿宋" w:eastAsia="仿宋" w:cs="仿宋"/>
          <w:color w:val="auto"/>
          <w:kern w:val="2"/>
          <w:sz w:val="30"/>
          <w:szCs w:val="30"/>
        </w:rPr>
        <w:t>。</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试验完成后，经采购人验收并由中标人出具相应试验报告后，中标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完成支付。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2"/>
        <w:numPr>
          <w:ilvl w:val="0"/>
          <w:numId w:val="0"/>
        </w:numPr>
        <w:jc w:val="center"/>
        <w:rPr>
          <w:rFonts w:hint="eastAsia" w:ascii="仿宋" w:hAnsi="仿宋" w:eastAsia="仿宋" w:cs="仿宋"/>
          <w:snapToGrid w:val="0"/>
          <w:sz w:val="44"/>
          <w:szCs w:val="44"/>
        </w:rPr>
      </w:pPr>
      <w:bookmarkStart w:id="13"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val="en-US" w:eastAsia="zh-CN"/>
        </w:rPr>
        <w:t>四</w:t>
      </w:r>
      <w:r>
        <w:rPr>
          <w:rFonts w:hint="eastAsia" w:ascii="仿宋" w:hAnsi="仿宋" w:eastAsia="仿宋" w:cs="仿宋"/>
          <w:snapToGrid w:val="0"/>
          <w:sz w:val="44"/>
          <w:szCs w:val="44"/>
        </w:rPr>
        <w:t>部分    报价文件格式</w:t>
      </w:r>
      <w:bookmarkEnd w:id="12"/>
      <w:bookmarkEnd w:id="13"/>
    </w:p>
    <w:p>
      <w:pPr>
        <w:jc w:val="left"/>
        <w:outlineLvl w:val="0"/>
        <w:rPr>
          <w:rStyle w:val="20"/>
          <w:rFonts w:hint="eastAsia" w:ascii="仿宋" w:hAnsi="仿宋" w:eastAsia="仿宋" w:cs="仿宋"/>
          <w:sz w:val="30"/>
        </w:rPr>
      </w:pPr>
      <w:bookmarkStart w:id="14" w:name="_Toc22901"/>
      <w:r>
        <w:rPr>
          <w:rStyle w:val="20"/>
          <w:rFonts w:hint="eastAsia" w:ascii="仿宋" w:hAnsi="仿宋" w:eastAsia="仿宋" w:cs="仿宋"/>
          <w:sz w:val="30"/>
        </w:rPr>
        <w:t>附件一：</w:t>
      </w:r>
      <w:bookmarkEnd w:id="14"/>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电气检修及预防性维护试验</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ZSNY2309039</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5" w:name="_Toc20355"/>
      <w:r>
        <w:rPr>
          <w:rStyle w:val="20"/>
          <w:rFonts w:hint="eastAsia" w:ascii="仿宋" w:hAnsi="仿宋" w:eastAsia="仿宋" w:cs="仿宋"/>
          <w:sz w:val="30"/>
        </w:rPr>
        <w:t>附件二</w:t>
      </w:r>
      <w:bookmarkEnd w:id="15"/>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绍兴市再生能源发展有限公司电气检修及预防性维护试验 </w:t>
      </w:r>
      <w:r>
        <w:rPr>
          <w:rFonts w:hint="eastAsia" w:ascii="仿宋" w:hAnsi="仿宋" w:eastAsia="仿宋" w:cs="仿宋"/>
          <w:sz w:val="30"/>
          <w:szCs w:val="30"/>
          <w:u w:val="none"/>
          <w:lang w:val="en-US" w:eastAsia="zh-CN"/>
        </w:rPr>
        <w:t>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64"/>
        <w:gridCol w:w="449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序号</w:t>
            </w:r>
          </w:p>
        </w:tc>
        <w:tc>
          <w:tcPr>
            <w:tcW w:w="2064"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项目名称</w:t>
            </w:r>
          </w:p>
        </w:tc>
        <w:tc>
          <w:tcPr>
            <w:tcW w:w="44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绍兴市再生能源发展有限公司电气检修及预防性维护试验采购项目</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w:t>
            </w:r>
          </w:p>
        </w:tc>
        <w:tc>
          <w:tcPr>
            <w:tcW w:w="2064"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投标报价（元）</w:t>
            </w:r>
          </w:p>
        </w:tc>
        <w:tc>
          <w:tcPr>
            <w:tcW w:w="449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 xml:space="preserve">大写：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 xml:space="preserve">小写：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税率：</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_GB2312" w:eastAsia="仿宋_GB2312"/>
                <w:sz w:val="28"/>
                <w:szCs w:val="28"/>
                <w:u w:val="none"/>
                <w:lang w:val="en-US" w:eastAsia="zh-CN"/>
              </w:rPr>
            </w:pPr>
            <w:r>
              <w:rPr>
                <w:rFonts w:hint="eastAsia" w:ascii="仿宋_GB2312" w:eastAsia="仿宋_GB2312"/>
                <w:sz w:val="28"/>
                <w:szCs w:val="28"/>
                <w:u w:val="none"/>
                <w:lang w:val="en-US" w:eastAsia="zh-CN"/>
              </w:rPr>
              <w:t>具体报价明细表需后附，投标单位需对投标报价进行说明</w:t>
            </w:r>
          </w:p>
        </w:tc>
      </w:tr>
    </w:tbl>
    <w:p>
      <w:pPr>
        <w:pStyle w:val="11"/>
        <w:rPr>
          <w:rFonts w:hint="eastAsia"/>
        </w:rPr>
      </w:pPr>
    </w:p>
    <w:p>
      <w:pPr>
        <w:pStyle w:val="9"/>
        <w:jc w:val="center"/>
        <w:rPr>
          <w:rFonts w:hint="eastAsia" w:ascii="仿宋" w:hAnsi="仿宋" w:eastAsia="仿宋" w:cs="仿宋"/>
          <w:b w:val="0"/>
          <w:bCs w:val="0"/>
          <w:color w:val="auto"/>
        </w:rPr>
      </w:pPr>
    </w:p>
    <w:p>
      <w:pPr>
        <w:pStyle w:val="9"/>
        <w:rPr>
          <w:rFonts w:hint="eastAsia" w:ascii="仿宋" w:hAnsi="仿宋" w:eastAsia="仿宋" w:cs="仿宋"/>
        </w:rPr>
      </w:pP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试验完成后，经采购人验收并由中标人出具相应试验报告后，中标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24.00万</w:t>
      </w:r>
      <w:r>
        <w:rPr>
          <w:rFonts w:hint="eastAsia" w:ascii="仿宋" w:hAnsi="仿宋" w:eastAsia="仿宋" w:cs="仿宋"/>
          <w:sz w:val="30"/>
          <w:szCs w:val="30"/>
        </w:rPr>
        <w:t>元</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3、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6" w:name="_Toc103165678"/>
      <w:bookmarkStart w:id="17" w:name="_Toc108839328"/>
      <w:bookmarkStart w:id="18" w:name="_Toc29413"/>
      <w:r>
        <w:rPr>
          <w:rStyle w:val="20"/>
          <w:rFonts w:hint="eastAsia" w:ascii="仿宋" w:hAnsi="仿宋" w:eastAsia="仿宋" w:cs="仿宋"/>
          <w:sz w:val="30"/>
        </w:rPr>
        <w:t>附件</w:t>
      </w:r>
      <w:bookmarkEnd w:id="16"/>
      <w:bookmarkEnd w:id="17"/>
      <w:r>
        <w:rPr>
          <w:rStyle w:val="20"/>
          <w:rFonts w:hint="eastAsia" w:ascii="仿宋" w:hAnsi="仿宋" w:eastAsia="仿宋" w:cs="仿宋"/>
          <w:sz w:val="30"/>
        </w:rPr>
        <w:t>三</w:t>
      </w:r>
      <w:bookmarkEnd w:id="18"/>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lang w:val="en-US" w:eastAsia="zh-CN"/>
        </w:rPr>
        <w:t>电气检修及预防性维护试验</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sectPr>
          <w:pgSz w:w="11906" w:h="16838"/>
          <w:pgMar w:top="1701" w:right="1418" w:bottom="1134" w:left="1418" w:header="851" w:footer="992" w:gutter="0"/>
          <w:cols w:space="720" w:num="1"/>
          <w:docGrid w:linePitch="312" w:charSpace="0"/>
        </w:sect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28"/>
          <w:szCs w:val="28"/>
          <w:lang w:val="en-US" w:eastAsia="zh-CN"/>
        </w:rPr>
        <w:sectPr>
          <w:pgSz w:w="11906" w:h="16838"/>
          <w:pgMar w:top="1701" w:right="1418" w:bottom="1134" w:left="1418" w:header="851" w:footer="992" w:gutter="0"/>
          <w:cols w:space="720" w:num="1"/>
          <w:docGrid w:linePitch="312" w:charSpace="0"/>
        </w:sectPr>
      </w:pPr>
      <w:r>
        <w:rPr>
          <w:rFonts w:hint="eastAsia" w:ascii="仿宋" w:hAnsi="仿宋" w:eastAsia="仿宋" w:cs="仿宋"/>
          <w:sz w:val="28"/>
          <w:szCs w:val="28"/>
          <w:lang w:val="en-US" w:eastAsia="zh-CN"/>
        </w:rPr>
        <w:t>附件四   报价明细表（由投标单位自行填写）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28"/>
          <w:szCs w:val="28"/>
          <w:lang w:val="en-US" w:eastAsia="zh-CN"/>
        </w:rPr>
        <w:sectPr>
          <w:pgSz w:w="11906" w:h="16838"/>
          <w:pgMar w:top="1701" w:right="1418" w:bottom="1134" w:left="1418" w:header="851" w:footer="992" w:gutter="0"/>
          <w:cols w:space="720" w:num="1"/>
          <w:docGrid w:linePitch="312" w:charSpace="0"/>
        </w:sectPr>
      </w:pPr>
      <w:r>
        <w:rPr>
          <w:rFonts w:hint="eastAsia" w:ascii="仿宋" w:hAnsi="仿宋" w:eastAsia="仿宋" w:cs="仿宋"/>
          <w:sz w:val="28"/>
          <w:szCs w:val="28"/>
          <w:lang w:val="en-US" w:eastAsia="zh-CN"/>
        </w:rPr>
        <w:t>附件五  相关资质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344A4"/>
    <w:multiLevelType w:val="singleLevel"/>
    <w:tmpl w:val="832344A4"/>
    <w:lvl w:ilvl="0" w:tentative="0">
      <w:start w:val="3"/>
      <w:numFmt w:val="decimal"/>
      <w:lvlText w:val="%1."/>
      <w:lvlJc w:val="left"/>
      <w:pPr>
        <w:tabs>
          <w:tab w:val="left" w:pos="312"/>
        </w:tabs>
      </w:pPr>
    </w:lvl>
  </w:abstractNum>
  <w:abstractNum w:abstractNumId="1">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CC8527C"/>
    <w:multiLevelType w:val="singleLevel"/>
    <w:tmpl w:val="4CC8527C"/>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784B56"/>
    <w:rsid w:val="02834D04"/>
    <w:rsid w:val="038D5656"/>
    <w:rsid w:val="04605697"/>
    <w:rsid w:val="05C62A70"/>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0FD0C25"/>
    <w:rsid w:val="110C39D4"/>
    <w:rsid w:val="1297576D"/>
    <w:rsid w:val="12BF4C87"/>
    <w:rsid w:val="12E70A09"/>
    <w:rsid w:val="15341747"/>
    <w:rsid w:val="164F6705"/>
    <w:rsid w:val="16646293"/>
    <w:rsid w:val="16FE5921"/>
    <w:rsid w:val="17B042A1"/>
    <w:rsid w:val="1A2B7D96"/>
    <w:rsid w:val="1BD33B78"/>
    <w:rsid w:val="1BEC2FB3"/>
    <w:rsid w:val="1CE262BC"/>
    <w:rsid w:val="1D1C5AF1"/>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2007AA"/>
    <w:rsid w:val="2B603075"/>
    <w:rsid w:val="2C305EB2"/>
    <w:rsid w:val="2CD9238D"/>
    <w:rsid w:val="2E003054"/>
    <w:rsid w:val="2EB2531B"/>
    <w:rsid w:val="2F3D045F"/>
    <w:rsid w:val="2F6F3EAC"/>
    <w:rsid w:val="2F7D3F84"/>
    <w:rsid w:val="2F844FB7"/>
    <w:rsid w:val="30256074"/>
    <w:rsid w:val="302C4175"/>
    <w:rsid w:val="30842EEB"/>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2DE53BF"/>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9C3293C"/>
    <w:rsid w:val="5A1C766A"/>
    <w:rsid w:val="5A9A715E"/>
    <w:rsid w:val="5CF528AB"/>
    <w:rsid w:val="5D132301"/>
    <w:rsid w:val="5F1E1E73"/>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5526FF"/>
    <w:rsid w:val="6F2B1820"/>
    <w:rsid w:val="6F412F7A"/>
    <w:rsid w:val="707E74C2"/>
    <w:rsid w:val="710D0440"/>
    <w:rsid w:val="71C5585F"/>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8"/>
    <w:qFormat/>
    <w:uiPriority w:val="0"/>
    <w:rPr>
      <w:kern w:val="2"/>
      <w:sz w:val="18"/>
      <w:szCs w:val="18"/>
    </w:rPr>
  </w:style>
  <w:style w:type="character" w:customStyle="1" w:styleId="24">
    <w:name w:val="批注框文本 Char"/>
    <w:basedOn w:val="15"/>
    <w:link w:val="6"/>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2"/>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3</TotalTime>
  <ScaleCrop>false</ScaleCrop>
  <LinksUpToDate>false</LinksUpToDate>
  <CharactersWithSpaces>4378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2023-09-28T08:17:53Z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07DEC81FD3E8410C8FC7D2A5303090D3</vt:lpwstr>
  </property>
</Properties>
</file>