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水泵配件采购项目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ZSNY/SBBJ2308009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水泵配件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530583878"/>
      <w:bookmarkStart w:id="5" w:name="_Toc699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水泵配件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ZSNY/SBBJ2308009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16"/>
        <w:gridCol w:w="1903"/>
        <w:gridCol w:w="2823"/>
        <w:gridCol w:w="837"/>
        <w:gridCol w:w="1234"/>
        <w:gridCol w:w="1656"/>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机械密封</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CDLA-12/WBF1</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只</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仿宋" w:hAnsi="仿宋" w:eastAsia="仿宋" w:cs="仿宋"/>
                <w:color w:val="000000"/>
                <w:kern w:val="0"/>
                <w:sz w:val="24"/>
                <w:szCs w:val="24"/>
                <w:lang w:val="en-US" w:eastAsia="zh-CN" w:bidi="ar"/>
              </w:rPr>
              <w:t>400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Cs w:val="21"/>
                <w:lang w:bidi="ar"/>
              </w:rPr>
              <w:t>水泵叶轮</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kern w:val="0"/>
                <w:szCs w:val="21"/>
                <w:lang w:bidi="ar"/>
              </w:rPr>
              <w:t>CDL20-4FSWPC</w:t>
            </w:r>
            <w:r>
              <w:rPr>
                <w:rFonts w:hint="eastAsia" w:ascii="宋体" w:hAnsi="宋体" w:cs="宋体"/>
                <w:kern w:val="0"/>
                <w:szCs w:val="21"/>
                <w:lang w:bidi="ar"/>
              </w:rPr>
              <w:t>，南方泵业股份有限公司</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1</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Cs w:val="21"/>
                <w:lang w:bidi="ar"/>
              </w:rPr>
              <w:t>套</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Cs w:val="21"/>
                <w:lang w:val="en-US" w:eastAsia="zh-CN" w:bidi="ar"/>
              </w:rPr>
            </w:pPr>
            <w:r>
              <w:rPr>
                <w:rFonts w:hint="eastAsia" w:ascii="仿宋" w:hAnsi="仿宋" w:eastAsia="仿宋" w:cs="仿宋"/>
                <w:color w:val="000000"/>
                <w:kern w:val="0"/>
                <w:sz w:val="24"/>
                <w:szCs w:val="24"/>
                <w:lang w:val="en-US" w:eastAsia="zh-CN" w:bidi="ar"/>
              </w:rPr>
              <w:t>750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Cs w:val="21"/>
                <w:lang w:bidi="ar"/>
              </w:rPr>
              <w:t>水泵泵体</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kern w:val="0"/>
                <w:szCs w:val="21"/>
                <w:lang w:bidi="ar"/>
              </w:rPr>
              <w:t>CDLF20-5FSW</w:t>
            </w:r>
            <w:r>
              <w:rPr>
                <w:rFonts w:hint="eastAsia" w:ascii="宋体" w:hAnsi="宋体" w:cs="宋体"/>
                <w:kern w:val="0"/>
                <w:szCs w:val="21"/>
                <w:lang w:bidi="ar"/>
              </w:rPr>
              <w:t>，南方泵业股份有限公司</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1</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Cs w:val="21"/>
                <w:lang w:bidi="ar"/>
              </w:rPr>
              <w:t>台</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Cs w:val="21"/>
                <w:lang w:val="en-US" w:eastAsia="zh-CN" w:bidi="ar"/>
              </w:rPr>
            </w:pPr>
            <w:r>
              <w:rPr>
                <w:rFonts w:hint="eastAsia" w:ascii="仿宋" w:hAnsi="仿宋" w:eastAsia="仿宋" w:cs="仿宋"/>
                <w:color w:val="000000"/>
                <w:kern w:val="0"/>
                <w:sz w:val="24"/>
                <w:szCs w:val="24"/>
                <w:lang w:val="en-US" w:eastAsia="zh-CN" w:bidi="ar"/>
              </w:rPr>
              <w:t>4700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4"/>
                <w:szCs w:val="24"/>
                <w:lang w:bidi="ar"/>
              </w:rPr>
              <w:t>水泵叶轮</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ascii="Arial" w:hAnsi="Arial" w:cs="Arial"/>
                <w:kern w:val="0"/>
                <w:sz w:val="24"/>
                <w:szCs w:val="24"/>
                <w:lang w:bidi="ar"/>
              </w:rPr>
              <w:t>DFSSS600-18N/6A</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4"/>
                <w:szCs w:val="24"/>
                <w:lang w:bidi="ar"/>
              </w:rPr>
              <w:t>个</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7000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4"/>
                <w:szCs w:val="24"/>
                <w:lang w:bidi="ar"/>
              </w:rPr>
              <w:t>机械密封</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ascii="Arial" w:hAnsi="Arial" w:cs="Arial"/>
                <w:kern w:val="0"/>
                <w:szCs w:val="21"/>
                <w:lang w:bidi="ar"/>
              </w:rPr>
              <w:t>DFSSS600-18N/6A</w:t>
            </w:r>
            <w:r>
              <w:rPr>
                <w:rFonts w:hint="eastAsia" w:ascii="宋体" w:hAnsi="宋体" w:cs="宋体"/>
                <w:kern w:val="0"/>
                <w:szCs w:val="21"/>
                <w:lang w:bidi="ar"/>
              </w:rPr>
              <w:t>（</w:t>
            </w:r>
            <w:r>
              <w:rPr>
                <w:rFonts w:ascii="Arial" w:hAnsi="Arial" w:cs="Arial"/>
                <w:kern w:val="0"/>
                <w:szCs w:val="21"/>
                <w:lang w:bidi="ar"/>
              </w:rPr>
              <w:t>BGM7N/100-G9 Q2Q2VFF</w:t>
            </w:r>
            <w:r>
              <w:rPr>
                <w:rFonts w:hint="eastAsia" w:ascii="宋体" w:hAnsi="宋体" w:cs="宋体"/>
                <w:kern w:val="0"/>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4"/>
                <w:szCs w:val="24"/>
                <w:lang w:bidi="ar"/>
              </w:rPr>
              <w:t>个</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5500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eastAsia="zh-CN" w:bidi="ar"/>
              </w:rPr>
              <w:t>不锈钢</w:t>
            </w:r>
            <w:r>
              <w:rPr>
                <w:rFonts w:hint="eastAsia" w:ascii="宋体" w:hAnsi="宋体" w:cs="宋体"/>
                <w:kern w:val="0"/>
                <w:sz w:val="22"/>
                <w:szCs w:val="22"/>
                <w:lang w:bidi="ar"/>
              </w:rPr>
              <w:t>泵轴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 xml:space="preserve">NLB125/200-75/4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272m³/h </w:t>
            </w:r>
            <w:r>
              <w:rPr>
                <w:rFonts w:hint="eastAsia" w:ascii="宋体" w:hAnsi="宋体" w:cs="宋体"/>
                <w:kern w:val="0"/>
                <w:sz w:val="24"/>
                <w:szCs w:val="24"/>
                <w:lang w:bidi="ar"/>
              </w:rPr>
              <w:t>扬程：</w:t>
            </w:r>
            <w:r>
              <w:rPr>
                <w:rFonts w:ascii="Dialog" w:hAnsi="Dialog" w:eastAsia="Dialog" w:cs="Dialog"/>
                <w:kern w:val="0"/>
                <w:sz w:val="24"/>
                <w:szCs w:val="24"/>
                <w:lang w:bidi="ar"/>
              </w:rPr>
              <w:t>55m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根</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4100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不锈钢泵轴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 xml:space="preserve">NLB65/160-15/2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110m³/h </w:t>
            </w:r>
            <w:r>
              <w:rPr>
                <w:rFonts w:hint="eastAsia" w:ascii="宋体" w:hAnsi="宋体" w:cs="宋体"/>
                <w:kern w:val="0"/>
                <w:sz w:val="24"/>
                <w:szCs w:val="24"/>
                <w:lang w:bidi="ar"/>
              </w:rPr>
              <w:t>扬程：</w:t>
            </w:r>
            <w:r>
              <w:rPr>
                <w:rFonts w:ascii="Dialog" w:hAnsi="Dialog" w:eastAsia="Dialog" w:cs="Dialog"/>
                <w:kern w:val="0"/>
                <w:sz w:val="24"/>
                <w:szCs w:val="24"/>
                <w:lang w:bidi="ar"/>
              </w:rPr>
              <w:t>30m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根</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1700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机封顶环</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 xml:space="preserve">NLB125/200-75/2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272m³/h </w:t>
            </w:r>
            <w:r>
              <w:rPr>
                <w:rFonts w:hint="eastAsia" w:ascii="宋体" w:hAnsi="宋体" w:cs="宋体"/>
                <w:kern w:val="0"/>
                <w:sz w:val="24"/>
                <w:szCs w:val="24"/>
                <w:lang w:bidi="ar"/>
              </w:rPr>
              <w:t>扬程：</w:t>
            </w:r>
            <w:r>
              <w:rPr>
                <w:rFonts w:ascii="Dialog" w:hAnsi="Dialog" w:eastAsia="Dialog" w:cs="Dialog"/>
                <w:kern w:val="0"/>
                <w:sz w:val="24"/>
                <w:szCs w:val="24"/>
                <w:lang w:bidi="ar"/>
              </w:rPr>
              <w:t>55m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只</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90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机封隔套</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 xml:space="preserve">HDLN070SIC10K1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30m³/h </w:t>
            </w:r>
            <w:r>
              <w:rPr>
                <w:rFonts w:hint="eastAsia" w:ascii="宋体" w:hAnsi="宋体" w:cs="宋体"/>
                <w:kern w:val="0"/>
                <w:sz w:val="24"/>
                <w:szCs w:val="24"/>
                <w:lang w:bidi="ar"/>
              </w:rPr>
              <w:t>扬程：</w:t>
            </w:r>
            <w:r>
              <w:rPr>
                <w:rFonts w:ascii="Dialog" w:hAnsi="Dialog" w:eastAsia="Dialog" w:cs="Dialog"/>
                <w:kern w:val="0"/>
                <w:sz w:val="24"/>
                <w:szCs w:val="24"/>
                <w:lang w:bidi="ar"/>
              </w:rPr>
              <w:t>25m</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3</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kern w:val="0"/>
                <w:sz w:val="22"/>
                <w:szCs w:val="22"/>
                <w:lang w:bidi="ar"/>
              </w:rPr>
              <w:t>个</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800</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6.561万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10月8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9月26</w:t>
      </w:r>
      <w:bookmarkStart w:id="20" w:name="_GoBack"/>
      <w:bookmarkEnd w:id="20"/>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本项目为单次供货项目</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水泵配件</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ZSNY/SBBJ2308009</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绍兴市再生能源发展有限公司水泵配件 </w:t>
      </w:r>
      <w:r>
        <w:rPr>
          <w:rFonts w:hint="eastAsia" w:ascii="仿宋" w:hAnsi="仿宋" w:eastAsia="仿宋" w:cs="仿宋"/>
          <w:sz w:val="30"/>
          <w:szCs w:val="30"/>
          <w:u w:val="none"/>
          <w:lang w:val="en-US" w:eastAsia="zh-CN"/>
        </w:rPr>
        <w:t>项目。</w:t>
      </w:r>
    </w:p>
    <w:tbl>
      <w:tblPr>
        <w:tblStyle w:val="13"/>
        <w:tblW w:w="4998" w:type="pct"/>
        <w:jc w:val="center"/>
        <w:tblLayout w:type="autofit"/>
        <w:tblCellMar>
          <w:top w:w="0" w:type="dxa"/>
          <w:left w:w="108" w:type="dxa"/>
          <w:bottom w:w="0" w:type="dxa"/>
          <w:right w:w="108" w:type="dxa"/>
        </w:tblCellMar>
      </w:tblPr>
      <w:tblGrid>
        <w:gridCol w:w="623"/>
        <w:gridCol w:w="1869"/>
        <w:gridCol w:w="2244"/>
        <w:gridCol w:w="665"/>
        <w:gridCol w:w="679"/>
        <w:gridCol w:w="1069"/>
        <w:gridCol w:w="1069"/>
        <w:gridCol w:w="1070"/>
      </w:tblGrid>
      <w:tr>
        <w:tblPrEx>
          <w:tblCellMar>
            <w:top w:w="0" w:type="dxa"/>
            <w:left w:w="108" w:type="dxa"/>
            <w:bottom w:w="0" w:type="dxa"/>
            <w:right w:w="108" w:type="dxa"/>
          </w:tblCellMar>
        </w:tblPrEx>
        <w:trPr>
          <w:trHeight w:val="467"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0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2"/>
                <w:szCs w:val="22"/>
                <w:lang w:bidi="ar"/>
              </w:rPr>
              <w:t>机械密封</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CDLA-12/WBF1</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0"/>
                <w:sz w:val="24"/>
                <w:szCs w:val="24"/>
                <w:lang w:val="en-US" w:eastAsia="zh-CN" w:bidi="ar"/>
              </w:rPr>
              <w:t>400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Cs w:val="21"/>
                <w:lang w:bidi="ar"/>
              </w:rPr>
              <w:t>水泵叶轮</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kern w:val="0"/>
                <w:szCs w:val="21"/>
                <w:lang w:bidi="ar"/>
              </w:rPr>
              <w:t>CDL20-4FSWPC</w:t>
            </w:r>
            <w:r>
              <w:rPr>
                <w:rFonts w:hint="eastAsia" w:ascii="宋体" w:hAnsi="宋体" w:cs="宋体"/>
                <w:kern w:val="0"/>
                <w:szCs w:val="21"/>
                <w:lang w:bidi="ar"/>
              </w:rPr>
              <w:t>，南方泵业股份有限公司</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1</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Cs w:val="21"/>
                <w:lang w:bidi="ar"/>
              </w:rPr>
              <w:t>套</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0"/>
                <w:sz w:val="24"/>
                <w:szCs w:val="24"/>
                <w:lang w:val="en-US" w:eastAsia="zh-CN" w:bidi="ar"/>
              </w:rPr>
              <w:t>750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Cs w:val="21"/>
                <w:lang w:bidi="ar"/>
              </w:rPr>
              <w:t>水泵泵体</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kern w:val="0"/>
                <w:szCs w:val="21"/>
                <w:lang w:bidi="ar"/>
              </w:rPr>
              <w:t>CDLF20-5FSW</w:t>
            </w:r>
            <w:r>
              <w:rPr>
                <w:rFonts w:hint="eastAsia" w:ascii="宋体" w:hAnsi="宋体" w:cs="宋体"/>
                <w:kern w:val="0"/>
                <w:szCs w:val="21"/>
                <w:lang w:bidi="ar"/>
              </w:rPr>
              <w:t>，南方泵业股份有限公司</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1</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Cs w:val="21"/>
                <w:lang w:bidi="ar"/>
              </w:rPr>
              <w:t>台</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000000"/>
                <w:kern w:val="0"/>
                <w:sz w:val="24"/>
                <w:szCs w:val="24"/>
                <w:lang w:val="en-US" w:eastAsia="zh-CN" w:bidi="ar"/>
              </w:rPr>
              <w:t>4700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4"/>
                <w:szCs w:val="24"/>
                <w:lang w:eastAsia="zh-CN" w:bidi="ar"/>
              </w:rPr>
              <w:t>水泵</w:t>
            </w:r>
            <w:r>
              <w:rPr>
                <w:rFonts w:hint="eastAsia" w:ascii="宋体" w:hAnsi="宋体" w:cs="宋体"/>
                <w:kern w:val="0"/>
                <w:sz w:val="24"/>
                <w:szCs w:val="24"/>
                <w:lang w:bidi="ar"/>
              </w:rPr>
              <w:t>叶轮</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ascii="Arial" w:hAnsi="Arial" w:cs="Arial"/>
                <w:kern w:val="0"/>
                <w:sz w:val="24"/>
                <w:szCs w:val="24"/>
                <w:lang w:bidi="ar"/>
              </w:rPr>
              <w:t>DFSSS600-18N/6A</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2</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4"/>
                <w:szCs w:val="24"/>
                <w:lang w:bidi="ar"/>
              </w:rPr>
              <w:t>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4"/>
                <w:szCs w:val="24"/>
                <w:lang w:val="en-US" w:eastAsia="zh-CN" w:bidi="ar"/>
              </w:rPr>
              <w:t>7000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4"/>
                <w:szCs w:val="24"/>
                <w:lang w:bidi="ar"/>
              </w:rPr>
              <w:t>机械密封</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ascii="Arial" w:hAnsi="Arial" w:cs="Arial"/>
                <w:kern w:val="0"/>
                <w:szCs w:val="21"/>
                <w:lang w:bidi="ar"/>
              </w:rPr>
              <w:t>DFSSS600-18N/6A</w:t>
            </w:r>
            <w:r>
              <w:rPr>
                <w:rFonts w:hint="eastAsia" w:ascii="宋体" w:hAnsi="宋体" w:cs="宋体"/>
                <w:kern w:val="0"/>
                <w:szCs w:val="21"/>
                <w:lang w:bidi="ar"/>
              </w:rPr>
              <w:t>（</w:t>
            </w:r>
            <w:r>
              <w:rPr>
                <w:rFonts w:ascii="Arial" w:hAnsi="Arial" w:cs="Arial"/>
                <w:kern w:val="0"/>
                <w:szCs w:val="21"/>
                <w:lang w:bidi="ar"/>
              </w:rPr>
              <w:t>BGM7N/100-G9 Q2Q2VFF</w:t>
            </w:r>
            <w:r>
              <w:rPr>
                <w:rFonts w:hint="eastAsia" w:ascii="宋体" w:hAnsi="宋体" w:cs="宋体"/>
                <w:kern w:val="0"/>
                <w:szCs w:val="21"/>
                <w:lang w:bidi="ar"/>
              </w:rPr>
              <w:t>）</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4"/>
                <w:szCs w:val="24"/>
                <w:lang w:bidi="ar"/>
              </w:rPr>
              <w:t>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4"/>
                <w:szCs w:val="24"/>
                <w:lang w:val="en-US" w:eastAsia="zh-CN" w:bidi="ar"/>
              </w:rPr>
              <w:t>5500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2"/>
                <w:szCs w:val="22"/>
                <w:lang w:eastAsia="zh-CN" w:bidi="ar"/>
              </w:rPr>
              <w:t>不锈钢</w:t>
            </w:r>
            <w:r>
              <w:rPr>
                <w:rFonts w:hint="eastAsia" w:ascii="宋体" w:hAnsi="宋体" w:cs="宋体"/>
                <w:kern w:val="0"/>
                <w:sz w:val="22"/>
                <w:szCs w:val="22"/>
                <w:lang w:bidi="ar"/>
              </w:rPr>
              <w:t>泵轴</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NLB125/200-75/</w:t>
            </w:r>
            <w:r>
              <w:rPr>
                <w:rFonts w:hint="eastAsia" w:ascii="宋体" w:hAnsi="宋体" w:cs="宋体"/>
                <w:kern w:val="0"/>
                <w:sz w:val="22"/>
                <w:szCs w:val="22"/>
                <w:lang w:val="en-US" w:eastAsia="zh-CN" w:bidi="ar"/>
              </w:rPr>
              <w:t>2</w:t>
            </w:r>
            <w:r>
              <w:rPr>
                <w:rFonts w:hint="eastAsia" w:ascii="宋体" w:hAnsi="宋体" w:cs="宋体"/>
                <w:kern w:val="0"/>
                <w:sz w:val="22"/>
                <w:szCs w:val="22"/>
                <w:lang w:bidi="ar"/>
              </w:rPr>
              <w:t xml:space="preserve">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272m³/h </w:t>
            </w:r>
            <w:r>
              <w:rPr>
                <w:rFonts w:hint="eastAsia" w:ascii="宋体" w:hAnsi="宋体" w:cs="宋体"/>
                <w:kern w:val="0"/>
                <w:sz w:val="24"/>
                <w:szCs w:val="24"/>
                <w:lang w:bidi="ar"/>
              </w:rPr>
              <w:t>扬程：</w:t>
            </w:r>
            <w:r>
              <w:rPr>
                <w:rFonts w:ascii="Dialog" w:hAnsi="Dialog" w:eastAsia="Dialog" w:cs="Dialog"/>
                <w:kern w:val="0"/>
                <w:sz w:val="24"/>
                <w:szCs w:val="24"/>
                <w:lang w:bidi="ar"/>
              </w:rPr>
              <w:t>55m</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根</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2"/>
                <w:szCs w:val="22"/>
                <w:lang w:val="en-US" w:eastAsia="zh-CN" w:bidi="ar"/>
              </w:rPr>
              <w:t>4100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2"/>
                <w:szCs w:val="22"/>
                <w:lang w:bidi="ar"/>
              </w:rPr>
              <w:t>不锈钢泵轴</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 xml:space="preserve">NLB65/160-15/2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110m³/h </w:t>
            </w:r>
            <w:r>
              <w:rPr>
                <w:rFonts w:hint="eastAsia" w:ascii="宋体" w:hAnsi="宋体" w:cs="宋体"/>
                <w:kern w:val="0"/>
                <w:sz w:val="24"/>
                <w:szCs w:val="24"/>
                <w:lang w:bidi="ar"/>
              </w:rPr>
              <w:t>扬程：</w:t>
            </w:r>
            <w:r>
              <w:rPr>
                <w:rFonts w:ascii="Dialog" w:hAnsi="Dialog" w:eastAsia="Dialog" w:cs="Dialog"/>
                <w:kern w:val="0"/>
                <w:sz w:val="24"/>
                <w:szCs w:val="24"/>
                <w:lang w:bidi="ar"/>
              </w:rPr>
              <w:t>30m</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2</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根</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2"/>
                <w:szCs w:val="22"/>
                <w:lang w:val="en-US" w:eastAsia="zh-CN" w:bidi="ar"/>
              </w:rPr>
              <w:t>1700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2"/>
                <w:szCs w:val="22"/>
                <w:lang w:bidi="ar"/>
              </w:rPr>
              <w:t>机封顶环</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 xml:space="preserve">NLB125/200-75/2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272m³/h </w:t>
            </w:r>
            <w:r>
              <w:rPr>
                <w:rFonts w:hint="eastAsia" w:ascii="宋体" w:hAnsi="宋体" w:cs="宋体"/>
                <w:kern w:val="0"/>
                <w:sz w:val="24"/>
                <w:szCs w:val="24"/>
                <w:lang w:bidi="ar"/>
              </w:rPr>
              <w:t>扬程：</w:t>
            </w:r>
            <w:r>
              <w:rPr>
                <w:rFonts w:ascii="Dialog" w:hAnsi="Dialog" w:eastAsia="Dialog" w:cs="Dialog"/>
                <w:kern w:val="0"/>
                <w:sz w:val="24"/>
                <w:szCs w:val="24"/>
                <w:lang w:bidi="ar"/>
              </w:rPr>
              <w:t>55m</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2"/>
                <w:szCs w:val="22"/>
                <w:lang w:val="en-US" w:eastAsia="zh-CN" w:bidi="ar"/>
              </w:rPr>
              <w:t>90</w:t>
            </w:r>
          </w:p>
        </w:tc>
      </w:tr>
      <w:tr>
        <w:tblPrEx>
          <w:tblCellMar>
            <w:top w:w="0" w:type="dxa"/>
            <w:left w:w="108" w:type="dxa"/>
            <w:bottom w:w="0" w:type="dxa"/>
            <w:right w:w="108" w:type="dxa"/>
          </w:tblCellMar>
        </w:tblPrEx>
        <w:trPr>
          <w:trHeight w:val="53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kern w:val="0"/>
                <w:sz w:val="22"/>
                <w:szCs w:val="22"/>
                <w:lang w:bidi="ar"/>
              </w:rPr>
              <w:t>机封隔套</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 xml:space="preserve">HDLN070SIC10K1 </w:t>
            </w:r>
            <w:r>
              <w:rPr>
                <w:rFonts w:hint="eastAsia" w:ascii="宋体" w:hAnsi="宋体" w:cs="宋体"/>
                <w:kern w:val="0"/>
                <w:sz w:val="24"/>
                <w:szCs w:val="24"/>
                <w:lang w:bidi="ar"/>
              </w:rPr>
              <w:t>流量：</w:t>
            </w:r>
            <w:r>
              <w:rPr>
                <w:rFonts w:ascii="Dialog" w:hAnsi="Dialog" w:eastAsia="Dialog" w:cs="Dialog"/>
                <w:kern w:val="0"/>
                <w:sz w:val="24"/>
                <w:szCs w:val="24"/>
                <w:lang w:bidi="ar"/>
              </w:rPr>
              <w:t xml:space="preserve">30m³/h </w:t>
            </w:r>
            <w:r>
              <w:rPr>
                <w:rFonts w:hint="eastAsia" w:ascii="宋体" w:hAnsi="宋体" w:cs="宋体"/>
                <w:kern w:val="0"/>
                <w:sz w:val="24"/>
                <w:szCs w:val="24"/>
                <w:lang w:bidi="ar"/>
              </w:rPr>
              <w:t>扬程：</w:t>
            </w:r>
            <w:r>
              <w:rPr>
                <w:rFonts w:ascii="Dialog" w:hAnsi="Dialog" w:eastAsia="Dialog" w:cs="Dialog"/>
                <w:kern w:val="0"/>
                <w:sz w:val="24"/>
                <w:szCs w:val="24"/>
                <w:lang w:bidi="ar"/>
              </w:rPr>
              <w:t>25m</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kern w:val="0"/>
                <w:sz w:val="22"/>
                <w:szCs w:val="22"/>
                <w:lang w:bidi="ar"/>
              </w:rPr>
              <w:t>3</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kern w:val="0"/>
                <w:sz w:val="22"/>
                <w:szCs w:val="22"/>
                <w:lang w:bidi="ar"/>
              </w:rPr>
              <w:t>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kern w:val="0"/>
                <w:sz w:val="22"/>
                <w:szCs w:val="22"/>
                <w:lang w:val="en-US" w:eastAsia="zh-CN" w:bidi="ar"/>
              </w:rPr>
              <w:t>800</w:t>
            </w: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13</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highlight w:val="none"/>
          <w:lang w:val="en-US" w:eastAsia="zh-CN"/>
        </w:rPr>
        <w:t>中标</w:t>
      </w:r>
      <w:r>
        <w:rPr>
          <w:rFonts w:hint="eastAsia" w:ascii="仿宋" w:hAnsi="仿宋" w:eastAsia="仿宋" w:cs="仿宋"/>
          <w:color w:val="auto"/>
          <w:kern w:val="2"/>
          <w:sz w:val="30"/>
          <w:szCs w:val="30"/>
          <w:highlight w:val="none"/>
        </w:rPr>
        <w:t>人提供经双方确认的送货清单及增值税专用发票，采购人自收到准确清单和发票后，</w:t>
      </w:r>
      <w:r>
        <w:rPr>
          <w:rFonts w:hint="eastAsia" w:ascii="仿宋" w:hAnsi="仿宋" w:eastAsia="仿宋" w:cs="仿宋"/>
          <w:color w:val="auto"/>
          <w:kern w:val="2"/>
          <w:sz w:val="30"/>
          <w:szCs w:val="30"/>
          <w:highlight w:val="none"/>
          <w:lang w:val="en-US" w:eastAsia="zh-CN"/>
        </w:rPr>
        <w:t>于次二月</w:t>
      </w:r>
      <w:r>
        <w:rPr>
          <w:rFonts w:hint="eastAsia" w:ascii="仿宋" w:hAnsi="仿宋" w:eastAsia="仿宋" w:cs="仿宋"/>
          <w:color w:val="auto"/>
          <w:kern w:val="2"/>
          <w:sz w:val="30"/>
          <w:szCs w:val="30"/>
          <w:highlight w:val="none"/>
        </w:rPr>
        <w:t>完成货款支付。</w:t>
      </w:r>
      <w:r>
        <w:rPr>
          <w:rFonts w:hint="eastAsia" w:ascii="仿宋" w:hAnsi="仿宋" w:eastAsia="仿宋" w:cs="仿宋"/>
          <w:color w:val="auto"/>
          <w:kern w:val="2"/>
          <w:sz w:val="30"/>
          <w:szCs w:val="30"/>
          <w:highlight w:val="none"/>
          <w:lang w:eastAsia="zh-CN"/>
        </w:rPr>
        <w:t>中标人需提供一年质保，其履约保证金（合同价的</w:t>
      </w:r>
      <w:r>
        <w:rPr>
          <w:rFonts w:hint="eastAsia" w:ascii="仿宋" w:hAnsi="仿宋" w:eastAsia="仿宋" w:cs="仿宋"/>
          <w:color w:val="auto"/>
          <w:kern w:val="2"/>
          <w:sz w:val="30"/>
          <w:szCs w:val="30"/>
          <w:highlight w:val="none"/>
          <w:lang w:val="en-US" w:eastAsia="zh-CN"/>
        </w:rPr>
        <w:t>5%</w:t>
      </w:r>
      <w:r>
        <w:rPr>
          <w:rFonts w:hint="eastAsia" w:ascii="仿宋" w:hAnsi="仿宋" w:eastAsia="仿宋" w:cs="仿宋"/>
          <w:color w:val="auto"/>
          <w:kern w:val="2"/>
          <w:sz w:val="30"/>
          <w:szCs w:val="30"/>
          <w:highlight w:val="none"/>
          <w:lang w:eastAsia="zh-CN"/>
        </w:rPr>
        <w:t>）到时自动转为质保金，于质保期到期后支付</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6.561万</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水泵配件</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sectPr>
          <w:pgSz w:w="11906" w:h="16838"/>
          <w:pgMar w:top="1701" w:right="1418" w:bottom="1134" w:left="1418" w:header="851" w:footer="992" w:gutter="0"/>
          <w:cols w:space="720" w:num="1"/>
          <w:docGrid w:linePitch="312" w:charSpace="0"/>
        </w:sect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pStyle w:val="2"/>
        <w:rPr>
          <w:rFonts w:hint="eastAsia" w:eastAsia="宋体"/>
          <w:lang w:eastAsia="zh-CN"/>
        </w:rPr>
      </w:pPr>
      <w:r>
        <w:rPr>
          <w:rFonts w:hint="eastAsia"/>
          <w:lang w:eastAsia="zh-CN"/>
        </w:rPr>
        <w:t>水泵铭牌：</w:t>
      </w:r>
    </w:p>
    <w:p>
      <w:pPr>
        <w:pStyle w:val="2"/>
        <w:rPr>
          <w:rFonts w:hint="eastAsia" w:eastAsia="宋体"/>
          <w:lang w:eastAsia="zh-CN"/>
        </w:rPr>
      </w:pPr>
      <w:r>
        <w:rPr>
          <w:rFonts w:ascii="Arial" w:hAnsi="Arial" w:cs="Arial"/>
          <w:kern w:val="0"/>
          <w:sz w:val="24"/>
          <w:szCs w:val="24"/>
          <w:lang w:bidi="ar"/>
        </w:rPr>
        <w:t>DFSSS600-18N/6A</w:t>
      </w:r>
      <w:r>
        <w:rPr>
          <w:rFonts w:hint="eastAsia" w:ascii="Arial" w:hAnsi="Arial" w:cs="Arial"/>
          <w:kern w:val="0"/>
          <w:sz w:val="24"/>
          <w:szCs w:val="24"/>
          <w:lang w:eastAsia="zh-CN" w:bidi="ar"/>
        </w:rPr>
        <w:t>：</w:t>
      </w:r>
      <w:r>
        <w:rPr>
          <w:rFonts w:hint="eastAsia" w:eastAsia="宋体"/>
          <w:lang w:eastAsia="zh-CN"/>
        </w:rPr>
        <w:drawing>
          <wp:inline distT="0" distB="0" distL="114300" distR="114300">
            <wp:extent cx="5734685" cy="3909060"/>
            <wp:effectExtent l="0" t="0" r="18415" b="15240"/>
            <wp:docPr id="1" name="图片 1" descr="bff55862ade7995849a5601dfbcc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f55862ade7995849a5601dfbcc6cb"/>
                    <pic:cNvPicPr>
                      <a:picLocks noChangeAspect="1"/>
                    </pic:cNvPicPr>
                  </pic:nvPicPr>
                  <pic:blipFill>
                    <a:blip r:embed="rId5"/>
                    <a:stretch>
                      <a:fillRect/>
                    </a:stretch>
                  </pic:blipFill>
                  <pic:spPr>
                    <a:xfrm>
                      <a:off x="0" y="0"/>
                      <a:ext cx="5734685" cy="3909060"/>
                    </a:xfrm>
                    <a:prstGeom prst="rect">
                      <a:avLst/>
                    </a:prstGeom>
                  </pic:spPr>
                </pic:pic>
              </a:graphicData>
            </a:graphic>
          </wp:inline>
        </w:drawing>
      </w:r>
    </w:p>
    <w:p>
      <w:pPr>
        <w:pStyle w:val="2"/>
        <w:rPr>
          <w:rFonts w:hint="eastAsia" w:eastAsia="宋体"/>
          <w:lang w:eastAsia="zh-CN"/>
        </w:rPr>
      </w:pPr>
      <w:r>
        <w:rPr>
          <w:rFonts w:hint="eastAsia" w:ascii="宋体" w:hAnsi="宋体" w:cs="宋体"/>
          <w:kern w:val="0"/>
          <w:sz w:val="22"/>
          <w:szCs w:val="22"/>
          <w:lang w:bidi="ar"/>
        </w:rPr>
        <w:t>NLB125/200-75/2</w:t>
      </w:r>
      <w:r>
        <w:rPr>
          <w:rFonts w:hint="eastAsia" w:ascii="宋体" w:hAnsi="宋体" w:cs="宋体"/>
          <w:kern w:val="0"/>
          <w:sz w:val="22"/>
          <w:szCs w:val="22"/>
          <w:lang w:eastAsia="zh-CN" w:bidi="ar"/>
        </w:rPr>
        <w:t>：</w:t>
      </w:r>
      <w:r>
        <w:rPr>
          <w:rFonts w:hint="eastAsia" w:eastAsia="宋体"/>
          <w:lang w:eastAsia="zh-CN"/>
        </w:rPr>
        <w:drawing>
          <wp:inline distT="0" distB="0" distL="114300" distR="114300">
            <wp:extent cx="5757545" cy="7686040"/>
            <wp:effectExtent l="0" t="0" r="14605" b="10160"/>
            <wp:docPr id="2" name="图片 2" descr="49c218743a7f205ad8bcf38d0da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c218743a7f205ad8bcf38d0da1140"/>
                    <pic:cNvPicPr>
                      <a:picLocks noChangeAspect="1"/>
                    </pic:cNvPicPr>
                  </pic:nvPicPr>
                  <pic:blipFill>
                    <a:blip r:embed="rId6"/>
                    <a:stretch>
                      <a:fillRect/>
                    </a:stretch>
                  </pic:blipFill>
                  <pic:spPr>
                    <a:xfrm>
                      <a:off x="0" y="0"/>
                      <a:ext cx="5757545" cy="7686040"/>
                    </a:xfrm>
                    <a:prstGeom prst="rect">
                      <a:avLst/>
                    </a:prstGeom>
                  </pic:spPr>
                </pic:pic>
              </a:graphicData>
            </a:graphic>
          </wp:inline>
        </w:drawing>
      </w:r>
    </w:p>
    <w:p>
      <w:pPr>
        <w:pStyle w:val="2"/>
        <w:rPr>
          <w:rFonts w:hint="eastAsia" w:eastAsia="宋体"/>
          <w:lang w:eastAsia="zh-CN"/>
        </w:rPr>
      </w:pPr>
      <w:r>
        <w:rPr>
          <w:rFonts w:hint="eastAsia" w:ascii="宋体" w:hAnsi="宋体" w:cs="宋体"/>
          <w:kern w:val="0"/>
          <w:sz w:val="22"/>
          <w:szCs w:val="22"/>
          <w:lang w:bidi="ar"/>
        </w:rPr>
        <w:t>NLB65/160-15/2</w:t>
      </w:r>
      <w:r>
        <w:rPr>
          <w:rFonts w:hint="eastAsia" w:ascii="宋体" w:hAnsi="宋体" w:cs="宋体"/>
          <w:kern w:val="0"/>
          <w:sz w:val="22"/>
          <w:szCs w:val="22"/>
          <w:lang w:eastAsia="zh-CN" w:bidi="ar"/>
        </w:rPr>
        <w:t>：</w:t>
      </w:r>
      <w:r>
        <w:rPr>
          <w:rFonts w:hint="eastAsia" w:eastAsia="宋体"/>
          <w:lang w:eastAsia="zh-CN"/>
        </w:rPr>
        <w:drawing>
          <wp:inline distT="0" distB="0" distL="114300" distR="114300">
            <wp:extent cx="5801995" cy="4353560"/>
            <wp:effectExtent l="0" t="0" r="8255" b="8890"/>
            <wp:docPr id="3" name="图片 3" descr="847c840b559171018553ebc6d1103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7c840b559171018553ebc6d1103bb"/>
                    <pic:cNvPicPr>
                      <a:picLocks noChangeAspect="1"/>
                    </pic:cNvPicPr>
                  </pic:nvPicPr>
                  <pic:blipFill>
                    <a:blip r:embed="rId7"/>
                    <a:stretch>
                      <a:fillRect/>
                    </a:stretch>
                  </pic:blipFill>
                  <pic:spPr>
                    <a:xfrm>
                      <a:off x="0" y="0"/>
                      <a:ext cx="5801995" cy="4353560"/>
                    </a:xfrm>
                    <a:prstGeom prst="rect">
                      <a:avLst/>
                    </a:prstGeom>
                  </pic:spPr>
                </pic:pic>
              </a:graphicData>
            </a:graphic>
          </wp:inline>
        </w:drawing>
      </w:r>
    </w:p>
    <w:p>
      <w:pPr>
        <w:pStyle w:val="2"/>
        <w:rPr>
          <w:rFonts w:hint="eastAsia" w:eastAsia="宋体"/>
          <w:lang w:eastAsia="zh-CN"/>
        </w:rPr>
        <w:sectPr>
          <w:pgSz w:w="11906" w:h="16838"/>
          <w:pgMar w:top="1701" w:right="1418" w:bottom="1134" w:left="1418" w:header="851" w:footer="992" w:gutter="0"/>
          <w:cols w:space="720" w:num="1"/>
          <w:docGrid w:linePitch="312" w:charSpace="0"/>
        </w:sectPr>
      </w:pPr>
      <w:r>
        <w:rPr>
          <w:rFonts w:hint="eastAsia" w:ascii="宋体" w:hAnsi="宋体" w:cs="宋体"/>
          <w:kern w:val="0"/>
          <w:sz w:val="22"/>
          <w:szCs w:val="22"/>
          <w:lang w:bidi="ar"/>
        </w:rPr>
        <w:t>HDLN070SIC10K1</w:t>
      </w:r>
      <w:r>
        <w:rPr>
          <w:rFonts w:hint="eastAsia" w:ascii="宋体" w:hAnsi="宋体" w:cs="宋体"/>
          <w:kern w:val="0"/>
          <w:sz w:val="22"/>
          <w:szCs w:val="22"/>
          <w:lang w:eastAsia="zh-CN" w:bidi="ar"/>
        </w:rPr>
        <w:t>：</w:t>
      </w:r>
      <w:r>
        <w:rPr>
          <w:rFonts w:hint="eastAsia" w:eastAsia="宋体"/>
          <w:lang w:eastAsia="zh-CN"/>
        </w:rPr>
        <w:drawing>
          <wp:inline distT="0" distB="0" distL="114300" distR="114300">
            <wp:extent cx="5752465" cy="4316095"/>
            <wp:effectExtent l="0" t="0" r="635" b="8255"/>
            <wp:docPr id="4" name="图片 4" descr="e5026a06c4ee61f5e66dedbd4261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026a06c4ee61f5e66dedbd4261d8a"/>
                    <pic:cNvPicPr>
                      <a:picLocks noChangeAspect="1"/>
                    </pic:cNvPicPr>
                  </pic:nvPicPr>
                  <pic:blipFill>
                    <a:blip r:embed="rId8"/>
                    <a:stretch>
                      <a:fillRect/>
                    </a:stretch>
                  </pic:blipFill>
                  <pic:spPr>
                    <a:xfrm>
                      <a:off x="0" y="0"/>
                      <a:ext cx="5752465" cy="4316095"/>
                    </a:xfrm>
                    <a:prstGeom prst="rect">
                      <a:avLst/>
                    </a:prstGeom>
                  </pic:spPr>
                </pic:pic>
              </a:graphicData>
            </a:graphic>
          </wp:inline>
        </w:drawing>
      </w:r>
    </w:p>
    <w:p>
      <w:pPr>
        <w:pStyle w:val="2"/>
        <w:rPr>
          <w:rFonts w:hint="eastAsia"/>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1782D3C"/>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6D4F36"/>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5E47BC4"/>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2630E7"/>
    <w:rsid w:val="533444FB"/>
    <w:rsid w:val="55C54FE9"/>
    <w:rsid w:val="55E07717"/>
    <w:rsid w:val="56397366"/>
    <w:rsid w:val="58080247"/>
    <w:rsid w:val="5950112B"/>
    <w:rsid w:val="59C3293C"/>
    <w:rsid w:val="5A1C766A"/>
    <w:rsid w:val="5CF528AB"/>
    <w:rsid w:val="5D132301"/>
    <w:rsid w:val="5F1E1E73"/>
    <w:rsid w:val="612A3DEE"/>
    <w:rsid w:val="62B67083"/>
    <w:rsid w:val="649C599A"/>
    <w:rsid w:val="66610504"/>
    <w:rsid w:val="66B027B6"/>
    <w:rsid w:val="671A2875"/>
    <w:rsid w:val="67966EFB"/>
    <w:rsid w:val="67B628F5"/>
    <w:rsid w:val="682119CD"/>
    <w:rsid w:val="69A94E0C"/>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12</TotalTime>
  <ScaleCrop>false</ScaleCrop>
  <LinksUpToDate>false</LinksUpToDate>
  <CharactersWithSpaces>4378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2023-09-25T06:25:10Z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07DEC81FD3E8410C8FC7D2A5303090D3</vt:lpwstr>
  </property>
</Properties>
</file>