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lang w:eastAsia="zh-CN"/>
        </w:rPr>
        <w:t>绍</w:t>
      </w:r>
      <w:r>
        <w:rPr>
          <w:rFonts w:hint="eastAsia" w:ascii="仿宋_GB2312" w:hAnsi="宋体" w:eastAsia="仿宋_GB2312"/>
          <w:b/>
          <w:sz w:val="52"/>
          <w:szCs w:val="52"/>
          <w:highlight w:val="none"/>
          <w:lang w:eastAsia="zh-CN"/>
        </w:rPr>
        <w:t>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渣吊备件采购项目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CG-ZD-2510025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渣吊备件采购项目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渣吊备件采购项目进行招标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SX-CG-ZD-2510025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85" w:type="pct"/>
        <w:jc w:val="center"/>
        <w:tblLayout w:type="fixed"/>
        <w:tblCellMar>
          <w:top w:w="0" w:type="dxa"/>
          <w:left w:w="108" w:type="dxa"/>
          <w:bottom w:w="0" w:type="dxa"/>
          <w:right w:w="108" w:type="dxa"/>
        </w:tblCellMar>
      </w:tblPr>
      <w:tblGrid>
        <w:gridCol w:w="759"/>
        <w:gridCol w:w="2535"/>
        <w:gridCol w:w="3665"/>
        <w:gridCol w:w="850"/>
        <w:gridCol w:w="1079"/>
      </w:tblGrid>
      <w:tr w14:paraId="716F1FFF">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53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6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BDAA4CF">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渣吊-制动器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浙起YWZ5-315/50 HR</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台</w:t>
            </w:r>
          </w:p>
        </w:tc>
      </w:tr>
      <w:tr w14:paraId="14D0618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联轴器螺杆</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浙起18*36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r>
      <w:tr w14:paraId="57EE576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6F9B64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14278A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渣吊油管</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DBD756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昂丰AMG-D-10-4.0D；6325-8340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F05F3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206479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r>
      <w:tr w14:paraId="5298290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26334E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608838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渣吊油缸护罩</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7F519C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昂丰3182 1002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2D6C0F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A92D7C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件</w:t>
            </w:r>
          </w:p>
        </w:tc>
      </w:tr>
      <w:tr w14:paraId="7BFF343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3F5776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2165A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渣吊联轴器螺栓</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415C5EF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浙起16*40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AF39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A340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颗</w:t>
            </w:r>
          </w:p>
        </w:tc>
      </w:tr>
      <w:tr w14:paraId="7D2C68B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39E4F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0F8D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楔套销轴</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BE912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昂丰4158 3050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D1BF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454C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E2B531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D695B8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D711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渣吊-油缸密封件总成</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185382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0218 6410；分为缸盖密封件总成6171 0000和活塞组合密封6151 6410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3744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6383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E6FC5F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75490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B6FD9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渣吊-回油管</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31A3B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6316 6350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B1F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D919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294E359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967294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A07B6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起升制动轮</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294107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浙起D315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4E7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BA830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E98974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4C9DA7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F4D36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渣吊刹车片</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A38F9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浙起315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5F1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7932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563DC52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C79EC2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DC85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渣吊楔壳</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C92629E">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昂丰5314 0001</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13CA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F80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47F16E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F6A9B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9662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渣吊联轴器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0E0E5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浙起RADEX N85 NANA3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46230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6174C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BDD814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431B97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1ECD5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渣吊联轴器膜片</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72603B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浙起RADEX N85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CC260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4371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1611ADA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6D85F6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12239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楔套销轴</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82EE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昂丰4158 3050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FB9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2A38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805C7E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73D1A2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45A8B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渣吊扁担</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589FC0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昂丰3286 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582D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2FA3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312B2A9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p>
    <w:p w14:paraId="6889D072">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3.参与本次项目的投标单位需保证产品是全新且质量合格的现货或生产周期能够满足采购人实际使用需求，并提供相关出厂报告及合格证明。</w:t>
      </w:r>
    </w:p>
    <w:p w14:paraId="1F8C0B6E">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人民币26.5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23057"/>
      <w:bookmarkStart w:id="9" w:name="_Toc530583922"/>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70FC8F71">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10月31</w:t>
      </w:r>
      <w:bookmarkStart w:id="21" w:name="_GoBack"/>
      <w:bookmarkEnd w:id="21"/>
      <w:r>
        <w:rPr>
          <w:rFonts w:hint="eastAsia" w:ascii="仿宋_GB2312" w:eastAsia="仿宋_GB2312"/>
          <w:sz w:val="30"/>
          <w:szCs w:val="30"/>
        </w:rPr>
        <w:t>日</w:t>
      </w: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FD8937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D836EA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渣吊备件采购项目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渣吊备件采购项目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SX-CG-ZD-2510025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1E4290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渣吊备件采购 </w:t>
      </w:r>
      <w:r>
        <w:rPr>
          <w:rFonts w:hint="eastAsia" w:ascii="仿宋" w:hAnsi="仿宋" w:eastAsia="仿宋" w:cs="仿宋"/>
          <w:sz w:val="30"/>
          <w:szCs w:val="30"/>
          <w:u w:val="none"/>
          <w:lang w:val="en-US" w:eastAsia="zh-CN"/>
        </w:rPr>
        <w:t>项目。</w:t>
      </w:r>
    </w:p>
    <w:tbl>
      <w:tblPr>
        <w:tblStyle w:val="13"/>
        <w:tblW w:w="5009" w:type="pct"/>
        <w:jc w:val="center"/>
        <w:tblLayout w:type="fixed"/>
        <w:tblCellMar>
          <w:top w:w="0" w:type="dxa"/>
          <w:left w:w="108" w:type="dxa"/>
          <w:bottom w:w="0" w:type="dxa"/>
          <w:right w:w="108" w:type="dxa"/>
        </w:tblCellMar>
      </w:tblPr>
      <w:tblGrid>
        <w:gridCol w:w="759"/>
        <w:gridCol w:w="1813"/>
        <w:gridCol w:w="3217"/>
        <w:gridCol w:w="750"/>
        <w:gridCol w:w="750"/>
        <w:gridCol w:w="916"/>
        <w:gridCol w:w="1101"/>
      </w:tblGrid>
      <w:tr w14:paraId="608A1CAC">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6A4A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9C7EE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4D1D451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5B65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8DE81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174C4B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46ED3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r>
      <w:tr w14:paraId="2C5FBA99">
        <w:tblPrEx>
          <w:tblCellMar>
            <w:top w:w="0" w:type="dxa"/>
            <w:left w:w="108" w:type="dxa"/>
            <w:bottom w:w="0" w:type="dxa"/>
            <w:right w:w="108" w:type="dxa"/>
          </w:tblCellMar>
        </w:tblPrEx>
        <w:trPr>
          <w:trHeight w:val="52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75BDF3A">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13C9B7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渣吊-制动器</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37DFC8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浙起YWZ5-315/50 HR</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9320C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014C3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8C21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C452D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B398E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693E47">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DADAF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联轴器螺杆</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0796870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浙起18*36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BE029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CBB8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B5D3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2F21E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3BF0E3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1DB99A">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5141DA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渣吊油管</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5ECDB04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昂丰AMG-D-10-4.0D；6325-8340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0080C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AB2DC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根</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38AF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A5945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B41EB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799B9CD">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13730E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渣吊油缸护罩</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6DC07D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昂丰3182 1002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ECC72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1A7B0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C78B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B5E67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A1867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01D0091">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7B2D57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渣吊联轴器螺栓</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262857F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浙起16*40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7B551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D03BA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F996F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A90B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C47AB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29F8020">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6</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3D788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楔套销轴</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13162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昂丰4158 3050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721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4290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1D9C2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B287D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E60C66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36E15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7</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4598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渣吊-油缸密封件总成</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10FCC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0218 6410；分为缸盖密封件总成6171 0000和活塞组合密封6151 6410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568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B094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F2A4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ABE63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8BBF6F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19CCFF3">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8</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F8B3C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渣吊-回油管</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4A109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6316 6350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E857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1E72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D7B14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6AD69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11354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E53C40B">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9</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1F41B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起升制动轮</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5C51EF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浙起D315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C3F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2C86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E9036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7C734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22137E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B526C7">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10</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8CB6C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渣吊刹车片</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0E67B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浙起315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6E6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B2F1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7D08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CE11C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ED7812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0339E76">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11</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1880D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渣吊楔壳</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56231585">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昂丰5314 0001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1D4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DE27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4947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97E59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BEC0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6863E1">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12</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2785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渣吊联轴器</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679D56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浙起RADEX N85 NANA3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9543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DCE3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CD77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D05D76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693EEF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C3F7E35">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13</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A443E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渣吊联轴器膜片</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522B5B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浙起RADEX N85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F0D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AAA5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A298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2F21F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69809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60CB134">
            <w:pPr>
              <w:keepNext w:val="0"/>
              <w:keepLines w:val="0"/>
              <w:widowControl/>
              <w:numPr>
                <w:ilvl w:val="0"/>
                <w:numId w:val="0"/>
              </w:numPr>
              <w:suppressLineNumbers w:val="0"/>
              <w:ind w:left="635" w:leftChars="0" w:hanging="425" w:firstLineChars="0"/>
              <w:jc w:val="both"/>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14</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9B06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楔套销轴</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3ECED5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昂丰4158 3050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AD9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5562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A377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A2F2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E92EE4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222248C">
            <w:pPr>
              <w:keepNext w:val="0"/>
              <w:keepLines w:val="0"/>
              <w:widowControl/>
              <w:numPr>
                <w:ilvl w:val="0"/>
                <w:numId w:val="0"/>
              </w:numPr>
              <w:suppressLineNumbers w:val="0"/>
              <w:ind w:left="210" w:leftChars="0"/>
              <w:jc w:val="both"/>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15</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9248E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渣吊扁担</w:t>
            </w:r>
          </w:p>
        </w:tc>
        <w:tc>
          <w:tcPr>
            <w:tcW w:w="3217" w:type="dxa"/>
            <w:tcBorders>
              <w:top w:val="single" w:color="000000" w:sz="4" w:space="0"/>
              <w:left w:val="single" w:color="000000" w:sz="4" w:space="0"/>
              <w:bottom w:val="single" w:color="000000" w:sz="4" w:space="0"/>
              <w:right w:val="single" w:color="000000" w:sz="4" w:space="0"/>
            </w:tcBorders>
            <w:noWrap w:val="0"/>
            <w:vAlign w:val="center"/>
          </w:tcPr>
          <w:p w14:paraId="19F059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昂丰3286 1000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A4A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05B7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5A4E0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1CFEEE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E41625E">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74BDBB8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币26.5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62EEE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w:t>
      </w:r>
      <w:r>
        <w:rPr>
          <w:rFonts w:hint="eastAsia" w:ascii="仿宋" w:hAnsi="仿宋" w:eastAsia="仿宋" w:cs="仿宋"/>
          <w:color w:val="auto"/>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14:paraId="347694B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9D976E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7492C28">
      <w:pPr>
        <w:spacing w:line="360" w:lineRule="auto"/>
        <w:jc w:val="both"/>
        <w:rPr>
          <w:rFonts w:hint="eastAsia" w:ascii="仿宋" w:hAnsi="仿宋" w:eastAsia="仿宋" w:cs="仿宋"/>
          <w:b/>
          <w:color w:val="auto"/>
          <w:sz w:val="44"/>
          <w:lang w:val="en-US" w:eastAsia="zh-CN"/>
        </w:rPr>
      </w:pPr>
    </w:p>
    <w:p w14:paraId="352EDCA6">
      <w:pPr>
        <w:pStyle w:val="2"/>
        <w:rPr>
          <w:rFonts w:hint="eastAsia"/>
          <w:lang w:val="en-US" w:eastAsia="zh-CN"/>
        </w:rPr>
      </w:pPr>
    </w:p>
    <w:p w14:paraId="5513B086">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渣吊备件采购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73A27CE5">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67215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6AB62D4B">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012DE3D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0B6D680">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渣吊备件采购项目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570CA8"/>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075AFD"/>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DBF36FA"/>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9B1F40"/>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2D1B77"/>
    <w:rsid w:val="594A0658"/>
    <w:rsid w:val="5950112B"/>
    <w:rsid w:val="59C3293C"/>
    <w:rsid w:val="5A1C766A"/>
    <w:rsid w:val="5CF528AB"/>
    <w:rsid w:val="5D132301"/>
    <w:rsid w:val="5EF258CA"/>
    <w:rsid w:val="5F1E1E73"/>
    <w:rsid w:val="5FEE7D4E"/>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8227</Words>
  <Characters>8691</Characters>
  <Lines>53</Lines>
  <Paragraphs>15</Paragraphs>
  <TotalTime>2</TotalTime>
  <ScaleCrop>false</ScaleCrop>
  <LinksUpToDate>false</LinksUpToDate>
  <CharactersWithSpaces>9959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2025-10-31T06:45:43Z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08467A8037F149CA80B271BAF13950CF_13</vt:lpwstr>
  </property>
  <property fmtid="{D5CDD505-2E9C-101B-9397-08002B2CF9AE}" pid="4" name="KSOTemplateDocerSaveRecord">
    <vt:lpwstr>eyJoZGlkIjoiYzUwZDFhNTA3NTBkYjYwNzBmOWEzNGQxZTA1ZTZlYTEiLCJ1c2VySWQiOiI0MTkyNjk4ODkifQ==</vt:lpwstr>
  </property>
</Properties>
</file>