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钢材采购项目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询价</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ZSNY/SBBJ2308027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钢材</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九</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530583921"/>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钢材</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ZSNY/SBBJ2308027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0" w:type="pct"/>
        <w:jc w:val="center"/>
        <w:tblLayout w:type="autofit"/>
        <w:tblCellMar>
          <w:top w:w="0" w:type="dxa"/>
          <w:left w:w="108" w:type="dxa"/>
          <w:bottom w:w="0" w:type="dxa"/>
          <w:right w:w="108" w:type="dxa"/>
        </w:tblCellMar>
      </w:tblPr>
      <w:tblGrid>
        <w:gridCol w:w="816"/>
        <w:gridCol w:w="1903"/>
        <w:gridCol w:w="2823"/>
        <w:gridCol w:w="836"/>
        <w:gridCol w:w="1233"/>
        <w:gridCol w:w="1656"/>
      </w:tblGrid>
      <w:tr>
        <w:tblPrEx>
          <w:tblCellMar>
            <w:top w:w="0" w:type="dxa"/>
            <w:left w:w="108" w:type="dxa"/>
            <w:bottom w:w="0" w:type="dxa"/>
            <w:right w:w="108" w:type="dxa"/>
          </w:tblCellMar>
        </w:tblPrEx>
        <w:trPr>
          <w:trHeight w:val="90"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6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8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Arial" w:hAnsi="Arial" w:cs="Arial"/>
                <w:i w:val="0"/>
                <w:iCs w:val="0"/>
                <w:color w:val="auto"/>
                <w:kern w:val="0"/>
                <w:sz w:val="20"/>
                <w:szCs w:val="20"/>
                <w:u w:val="none"/>
                <w:lang w:val="en-US" w:eastAsia="zh-CN" w:bidi="ar"/>
              </w:rPr>
              <w:t>1</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无缝管</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auto"/>
                <w:kern w:val="0"/>
                <w:sz w:val="21"/>
                <w:szCs w:val="21"/>
                <w:u w:val="none"/>
                <w:lang w:val="en-US" w:eastAsia="zh-CN" w:bidi="ar"/>
              </w:rPr>
              <w:t>48*3.5 20</w:t>
            </w:r>
            <w:r>
              <w:rPr>
                <w:rFonts w:hint="eastAsia" w:ascii="宋体" w:hAnsi="宋体" w:eastAsia="宋体" w:cs="宋体"/>
                <w:i w:val="0"/>
                <w:iCs w:val="0"/>
                <w:color w:val="auto"/>
                <w:kern w:val="0"/>
                <w:sz w:val="21"/>
                <w:szCs w:val="21"/>
                <w:u w:val="none"/>
                <w:lang w:val="en-US" w:eastAsia="zh-CN" w:bidi="ar"/>
              </w:rPr>
              <w:t>号钢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米</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r>
      <w:tr>
        <w:tblPrEx>
          <w:tblCellMar>
            <w:top w:w="0" w:type="dxa"/>
            <w:left w:w="108" w:type="dxa"/>
            <w:bottom w:w="0" w:type="dxa"/>
            <w:right w:w="108" w:type="dxa"/>
          </w:tblCellMar>
        </w:tblPrEx>
        <w:trPr>
          <w:trHeight w:val="561"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Arial" w:hAnsi="Arial" w:cs="Arial"/>
                <w:i w:val="0"/>
                <w:iCs w:val="0"/>
                <w:color w:val="auto"/>
                <w:kern w:val="0"/>
                <w:sz w:val="20"/>
                <w:szCs w:val="20"/>
                <w:u w:val="none"/>
                <w:lang w:val="en-US" w:eastAsia="zh-CN" w:bidi="ar"/>
              </w:rPr>
              <w:t>2</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无缝管</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76*4 20号钢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196</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米</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r>
      <w:tr>
        <w:tblPrEx>
          <w:tblCellMar>
            <w:top w:w="0" w:type="dxa"/>
            <w:left w:w="108" w:type="dxa"/>
            <w:bottom w:w="0" w:type="dxa"/>
            <w:right w:w="108" w:type="dxa"/>
          </w:tblCellMar>
        </w:tblPrEx>
        <w:trPr>
          <w:trHeight w:val="561"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Arial" w:hAnsi="Arial" w:cs="Arial"/>
                <w:i w:val="0"/>
                <w:iCs w:val="0"/>
                <w:color w:val="auto"/>
                <w:kern w:val="0"/>
                <w:sz w:val="20"/>
                <w:szCs w:val="20"/>
                <w:u w:val="none"/>
                <w:lang w:val="en-US" w:eastAsia="zh-CN" w:bidi="ar"/>
              </w:rPr>
              <w:t>3</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无缝管</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108*4.5 20号钢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200</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米</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r>
      <w:tr>
        <w:tblPrEx>
          <w:tblCellMar>
            <w:top w:w="0" w:type="dxa"/>
            <w:left w:w="108" w:type="dxa"/>
            <w:bottom w:w="0" w:type="dxa"/>
            <w:right w:w="108" w:type="dxa"/>
          </w:tblCellMar>
        </w:tblPrEx>
        <w:trPr>
          <w:trHeight w:val="561"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Arial" w:hAnsi="Arial" w:cs="Arial"/>
                <w:i w:val="0"/>
                <w:iCs w:val="0"/>
                <w:color w:val="auto"/>
                <w:kern w:val="0"/>
                <w:sz w:val="20"/>
                <w:szCs w:val="20"/>
                <w:u w:val="none"/>
                <w:lang w:val="en-US" w:eastAsia="zh-CN" w:bidi="ar"/>
              </w:rPr>
              <w:t>4</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角铁</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8*80</w:t>
            </w:r>
            <w:r>
              <w:rPr>
                <w:rFonts w:hint="eastAsia" w:ascii="宋体" w:hAnsi="宋体" w:cs="宋体"/>
                <w:i w:val="0"/>
                <w:iCs w:val="0"/>
                <w:color w:val="auto"/>
                <w:kern w:val="0"/>
                <w:sz w:val="22"/>
                <w:szCs w:val="22"/>
                <w:u w:val="none"/>
                <w:lang w:val="en-US" w:eastAsia="zh-CN" w:bidi="ar"/>
              </w:rPr>
              <w:t>，Q235</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305</w:t>
            </w:r>
          </w:p>
        </w:tc>
      </w:tr>
      <w:tr>
        <w:tblPrEx>
          <w:tblCellMar>
            <w:top w:w="0" w:type="dxa"/>
            <w:left w:w="108" w:type="dxa"/>
            <w:bottom w:w="0" w:type="dxa"/>
            <w:right w:w="108" w:type="dxa"/>
          </w:tblCellMar>
        </w:tblPrEx>
        <w:trPr>
          <w:trHeight w:val="561"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Arial" w:hAnsi="Arial" w:cs="Arial"/>
                <w:i w:val="0"/>
                <w:iCs w:val="0"/>
                <w:color w:val="auto"/>
                <w:kern w:val="0"/>
                <w:sz w:val="20"/>
                <w:szCs w:val="20"/>
                <w:u w:val="none"/>
                <w:lang w:val="en-US" w:eastAsia="zh-CN" w:bidi="ar"/>
              </w:rPr>
              <w:t>5</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角铁</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5*50</w:t>
            </w:r>
            <w:r>
              <w:rPr>
                <w:rFonts w:hint="eastAsia" w:ascii="宋体" w:hAnsi="宋体" w:cs="宋体"/>
                <w:i w:val="0"/>
                <w:iCs w:val="0"/>
                <w:color w:val="auto"/>
                <w:kern w:val="0"/>
                <w:sz w:val="22"/>
                <w:szCs w:val="22"/>
                <w:u w:val="none"/>
                <w:lang w:val="en-US" w:eastAsia="zh-CN" w:bidi="ar"/>
              </w:rPr>
              <w:t>，Q235</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107</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6</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角铁</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10CM*10CM*0.5CM 镀锌碳钢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6</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米</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7</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碳钢扁铁</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50*4</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米</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8</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扁铁</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40*4</w:t>
            </w:r>
            <w:r>
              <w:rPr>
                <w:rFonts w:hint="eastAsia" w:ascii="宋体" w:hAnsi="宋体" w:cs="宋体"/>
                <w:i w:val="0"/>
                <w:iCs w:val="0"/>
                <w:color w:val="auto"/>
                <w:kern w:val="0"/>
                <w:sz w:val="22"/>
                <w:szCs w:val="22"/>
                <w:u w:val="none"/>
                <w:lang w:val="en-US" w:eastAsia="zh-CN" w:bidi="ar"/>
              </w:rPr>
              <w:t>，Q235</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9</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镀锌管</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auto"/>
                <w:kern w:val="0"/>
                <w:sz w:val="21"/>
                <w:szCs w:val="21"/>
                <w:u w:val="none"/>
                <w:lang w:val="en-US" w:eastAsia="zh-CN" w:bidi="ar"/>
              </w:rPr>
              <w:t>DN20 6</w:t>
            </w:r>
            <w:r>
              <w:rPr>
                <w:rFonts w:hint="eastAsia" w:ascii="宋体" w:hAnsi="宋体" w:eastAsia="宋体" w:cs="宋体"/>
                <w:i w:val="0"/>
                <w:iCs w:val="0"/>
                <w:color w:val="auto"/>
                <w:kern w:val="0"/>
                <w:sz w:val="21"/>
                <w:szCs w:val="21"/>
                <w:u w:val="none"/>
                <w:lang w:val="en-US" w:eastAsia="zh-CN" w:bidi="ar"/>
              </w:rPr>
              <w:t>米</w:t>
            </w:r>
            <w:r>
              <w:rPr>
                <w:rFonts w:hint="eastAsia" w:ascii="宋体" w:hAnsi="宋体" w:cs="宋体"/>
                <w:i w:val="0"/>
                <w:iCs w:val="0"/>
                <w:color w:val="auto"/>
                <w:kern w:val="0"/>
                <w:sz w:val="22"/>
                <w:szCs w:val="22"/>
                <w:u w:val="none"/>
                <w:lang w:val="en-US" w:eastAsia="zh-CN" w:bidi="ar"/>
              </w:rPr>
              <w:t>，Q235</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4"/>
                <w:szCs w:val="24"/>
                <w:u w:val="none"/>
                <w:lang w:val="en-US" w:eastAsia="zh-CN" w:bidi="ar"/>
              </w:rPr>
              <w:t>根</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75</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10</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槽钢</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 镀锌碳钢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260</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11</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镀锌槽钢</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 镀锌碳钢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12</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碳钢钢板</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3mm*1.51m*6m</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13</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钢板</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3mm*1.51m*6m 碳钢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auto"/>
                <w:kern w:val="0"/>
                <w:sz w:val="20"/>
                <w:szCs w:val="20"/>
                <w:u w:val="none"/>
                <w:lang w:val="en-US" w:eastAsia="zh-CN" w:bidi="ar"/>
              </w:rPr>
              <w:t>14</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无缝管</w:t>
            </w:r>
          </w:p>
        </w:tc>
        <w:tc>
          <w:tcPr>
            <w:tcW w:w="15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40*3</w:t>
            </w:r>
            <w:r>
              <w:rPr>
                <w:rFonts w:hint="eastAsia" w:ascii="宋体" w:hAnsi="宋体" w:cs="宋体"/>
                <w:i w:val="0"/>
                <w:iCs w:val="0"/>
                <w:color w:val="auto"/>
                <w:kern w:val="0"/>
                <w:sz w:val="22"/>
                <w:szCs w:val="22"/>
                <w:u w:val="none"/>
                <w:lang w:val="en-US" w:eastAsia="zh-CN" w:bidi="ar"/>
              </w:rPr>
              <w:t xml:space="preserve"> 20号钢</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150</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米</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5.22万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9月22</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9月18</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本项目为单次供货项目</w:t>
      </w: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），待合同履行完毕后随货款一同返还。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），待合同履行完毕后随货款一同返还。</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钢材</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ZSNY/SBBJ2308027</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绍兴市再生能源发展有限公司钢材采购 </w:t>
      </w:r>
      <w:r>
        <w:rPr>
          <w:rFonts w:hint="eastAsia" w:ascii="仿宋" w:hAnsi="仿宋" w:eastAsia="仿宋" w:cs="仿宋"/>
          <w:sz w:val="30"/>
          <w:szCs w:val="30"/>
          <w:u w:val="none"/>
          <w:lang w:val="en-US" w:eastAsia="zh-CN"/>
        </w:rPr>
        <w:t>项目。</w:t>
      </w:r>
    </w:p>
    <w:tbl>
      <w:tblPr>
        <w:tblStyle w:val="13"/>
        <w:tblW w:w="5000" w:type="pct"/>
        <w:jc w:val="center"/>
        <w:tblLayout w:type="autofit"/>
        <w:tblCellMar>
          <w:top w:w="0" w:type="dxa"/>
          <w:left w:w="108" w:type="dxa"/>
          <w:bottom w:w="0" w:type="dxa"/>
          <w:right w:w="108" w:type="dxa"/>
        </w:tblCellMar>
      </w:tblPr>
      <w:tblGrid>
        <w:gridCol w:w="655"/>
        <w:gridCol w:w="1973"/>
        <w:gridCol w:w="1862"/>
        <w:gridCol w:w="700"/>
        <w:gridCol w:w="714"/>
        <w:gridCol w:w="1128"/>
        <w:gridCol w:w="1128"/>
        <w:gridCol w:w="1128"/>
      </w:tblGrid>
      <w:tr>
        <w:tblPrEx>
          <w:tblCellMar>
            <w:top w:w="0" w:type="dxa"/>
            <w:left w:w="108" w:type="dxa"/>
            <w:bottom w:w="0" w:type="dxa"/>
            <w:right w:w="108" w:type="dxa"/>
          </w:tblCellMar>
        </w:tblPrEx>
        <w:trPr>
          <w:trHeight w:val="467"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Arial" w:hAnsi="Arial" w:cs="Arial"/>
                <w:i w:val="0"/>
                <w:iCs w:val="0"/>
                <w:color w:val="auto"/>
                <w:kern w:val="0"/>
                <w:sz w:val="20"/>
                <w:szCs w:val="20"/>
                <w:u w:val="none"/>
                <w:lang w:val="en-US" w:eastAsia="zh-CN" w:bidi="ar"/>
              </w:rPr>
              <w:t>1</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1"/>
                <w:szCs w:val="21"/>
                <w:u w:val="none"/>
                <w:lang w:val="en-US" w:eastAsia="zh-CN" w:bidi="ar"/>
              </w:rPr>
              <w:t>无缝管</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auto"/>
                <w:kern w:val="0"/>
                <w:sz w:val="21"/>
                <w:szCs w:val="21"/>
                <w:u w:val="none"/>
                <w:lang w:val="en-US" w:eastAsia="zh-CN" w:bidi="ar"/>
              </w:rPr>
              <w:t>48*3.5 20</w:t>
            </w:r>
            <w:r>
              <w:rPr>
                <w:rFonts w:hint="eastAsia" w:ascii="宋体" w:hAnsi="宋体" w:eastAsia="宋体" w:cs="宋体"/>
                <w:i w:val="0"/>
                <w:iCs w:val="0"/>
                <w:color w:val="auto"/>
                <w:kern w:val="0"/>
                <w:sz w:val="21"/>
                <w:szCs w:val="21"/>
                <w:u w:val="none"/>
                <w:lang w:val="en-US" w:eastAsia="zh-CN" w:bidi="ar"/>
              </w:rPr>
              <w:t>号钢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50</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1"/>
                <w:szCs w:val="21"/>
                <w:u w:val="none"/>
                <w:lang w:val="en-US" w:eastAsia="zh-CN" w:bidi="ar"/>
              </w:rPr>
              <w:t>米</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Arial" w:hAnsi="Arial" w:cs="Arial"/>
                <w:i w:val="0"/>
                <w:iCs w:val="0"/>
                <w:color w:val="auto"/>
                <w:kern w:val="0"/>
                <w:sz w:val="20"/>
                <w:szCs w:val="20"/>
                <w:u w:val="none"/>
                <w:lang w:val="en-US" w:eastAsia="zh-CN" w:bidi="ar"/>
              </w:rPr>
              <w:t>2</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无缝管</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76*4 20号钢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auto"/>
                <w:kern w:val="0"/>
                <w:sz w:val="22"/>
                <w:szCs w:val="22"/>
                <w:u w:val="none"/>
                <w:lang w:val="en-US" w:eastAsia="zh-CN" w:bidi="ar"/>
              </w:rPr>
              <w:t>196</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米</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Arial" w:hAnsi="Arial" w:cs="Arial"/>
                <w:i w:val="0"/>
                <w:iCs w:val="0"/>
                <w:color w:val="auto"/>
                <w:kern w:val="0"/>
                <w:sz w:val="20"/>
                <w:szCs w:val="20"/>
                <w:u w:val="none"/>
                <w:lang w:val="en-US" w:eastAsia="zh-CN" w:bidi="ar"/>
              </w:rPr>
              <w:t>3</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无缝管</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108*4.5 20号钢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200</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米</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Arial" w:hAnsi="Arial" w:cs="Arial"/>
                <w:i w:val="0"/>
                <w:iCs w:val="0"/>
                <w:color w:val="auto"/>
                <w:kern w:val="0"/>
                <w:sz w:val="20"/>
                <w:szCs w:val="20"/>
                <w:u w:val="none"/>
                <w:lang w:val="en-US" w:eastAsia="zh-CN" w:bidi="ar"/>
              </w:rPr>
              <w:t>4</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角铁</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8*80</w:t>
            </w:r>
            <w:r>
              <w:rPr>
                <w:rFonts w:hint="eastAsia" w:ascii="宋体" w:hAnsi="宋体" w:cs="宋体"/>
                <w:i w:val="0"/>
                <w:iCs w:val="0"/>
                <w:color w:val="auto"/>
                <w:kern w:val="0"/>
                <w:sz w:val="22"/>
                <w:szCs w:val="22"/>
                <w:u w:val="none"/>
                <w:lang w:val="en-US" w:eastAsia="zh-CN" w:bidi="ar"/>
              </w:rPr>
              <w:t>，Q235</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支</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305</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Arial" w:hAnsi="Arial" w:cs="Arial"/>
                <w:i w:val="0"/>
                <w:iCs w:val="0"/>
                <w:color w:val="auto"/>
                <w:kern w:val="0"/>
                <w:sz w:val="20"/>
                <w:szCs w:val="20"/>
                <w:u w:val="none"/>
                <w:lang w:val="en-US" w:eastAsia="zh-CN" w:bidi="ar"/>
              </w:rPr>
              <w:t>5</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角铁</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5*50</w:t>
            </w:r>
            <w:r>
              <w:rPr>
                <w:rFonts w:hint="eastAsia" w:ascii="宋体" w:hAnsi="宋体" w:cs="宋体"/>
                <w:i w:val="0"/>
                <w:iCs w:val="0"/>
                <w:color w:val="auto"/>
                <w:kern w:val="0"/>
                <w:sz w:val="22"/>
                <w:szCs w:val="22"/>
                <w:u w:val="none"/>
                <w:lang w:val="en-US" w:eastAsia="zh-CN" w:bidi="ar"/>
              </w:rPr>
              <w:t>，Q235</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支</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107</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6</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角铁</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10CM*10CM*0.5CM 镀锌碳钢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auto"/>
                <w:kern w:val="0"/>
                <w:sz w:val="22"/>
                <w:szCs w:val="22"/>
                <w:u w:val="none"/>
                <w:lang w:val="en-US" w:eastAsia="zh-CN" w:bidi="ar"/>
              </w:rPr>
              <w:t>6</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米</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7</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碳钢扁铁</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50*4</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100</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1"/>
                <w:szCs w:val="21"/>
                <w:u w:val="none"/>
                <w:lang w:val="en-US" w:eastAsia="zh-CN" w:bidi="ar"/>
              </w:rPr>
              <w:t>米</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8</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扁铁</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40*4</w:t>
            </w:r>
            <w:r>
              <w:rPr>
                <w:rFonts w:hint="eastAsia" w:ascii="宋体" w:hAnsi="宋体" w:cs="宋体"/>
                <w:i w:val="0"/>
                <w:iCs w:val="0"/>
                <w:color w:val="auto"/>
                <w:kern w:val="0"/>
                <w:sz w:val="22"/>
                <w:szCs w:val="22"/>
                <w:u w:val="none"/>
                <w:lang w:val="en-US" w:eastAsia="zh-CN" w:bidi="ar"/>
              </w:rPr>
              <w:t>，Q235</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15</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支</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9</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1"/>
                <w:szCs w:val="21"/>
                <w:u w:val="none"/>
                <w:lang w:val="en-US" w:eastAsia="zh-CN" w:bidi="ar"/>
              </w:rPr>
              <w:t>镀锌管</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auto"/>
                <w:kern w:val="0"/>
                <w:sz w:val="21"/>
                <w:szCs w:val="21"/>
                <w:u w:val="none"/>
                <w:lang w:val="en-US" w:eastAsia="zh-CN" w:bidi="ar"/>
              </w:rPr>
              <w:t>DN20 6</w:t>
            </w:r>
            <w:r>
              <w:rPr>
                <w:rFonts w:hint="eastAsia" w:ascii="宋体" w:hAnsi="宋体" w:eastAsia="宋体" w:cs="宋体"/>
                <w:i w:val="0"/>
                <w:iCs w:val="0"/>
                <w:color w:val="auto"/>
                <w:kern w:val="0"/>
                <w:sz w:val="21"/>
                <w:szCs w:val="21"/>
                <w:u w:val="none"/>
                <w:lang w:val="en-US" w:eastAsia="zh-CN" w:bidi="ar"/>
              </w:rPr>
              <w:t>米</w:t>
            </w:r>
            <w:r>
              <w:rPr>
                <w:rFonts w:hint="eastAsia" w:ascii="宋体" w:hAnsi="宋体" w:cs="宋体"/>
                <w:i w:val="0"/>
                <w:iCs w:val="0"/>
                <w:color w:val="auto"/>
                <w:kern w:val="0"/>
                <w:sz w:val="22"/>
                <w:szCs w:val="22"/>
                <w:u w:val="none"/>
                <w:lang w:val="en-US" w:eastAsia="zh-CN" w:bidi="ar"/>
              </w:rPr>
              <w:t>，Q235</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20</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4"/>
                <w:szCs w:val="24"/>
                <w:u w:val="none"/>
                <w:lang w:val="en-US" w:eastAsia="zh-CN" w:bidi="ar"/>
              </w:rPr>
              <w:t>根</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75</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10</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槽钢</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8# 镀锌碳钢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5</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支</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260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11</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镀锌槽钢</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6# 镀锌碳钢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5</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支</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220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12</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碳钢钢板</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3mm*1.51m*6m</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4</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张</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13</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钢板</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3mm*1.51m*6m 碳钢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5</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张</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r>
      <w:tr>
        <w:tblPrEx>
          <w:tblCellMar>
            <w:top w:w="0" w:type="dxa"/>
            <w:left w:w="108" w:type="dxa"/>
            <w:bottom w:w="0" w:type="dxa"/>
            <w:right w:w="108" w:type="dxa"/>
          </w:tblCellMar>
        </w:tblPrEx>
        <w:trPr>
          <w:trHeight w:val="532" w:hRule="atLeast"/>
          <w:jc w:val="center"/>
        </w:trPr>
        <w:tc>
          <w:tcPr>
            <w:tcW w:w="6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auto"/>
                <w:kern w:val="0"/>
                <w:sz w:val="20"/>
                <w:szCs w:val="20"/>
                <w:u w:val="none"/>
                <w:lang w:val="en-US" w:eastAsia="zh-CN" w:bidi="ar"/>
              </w:rPr>
              <w:t>14</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i w:val="0"/>
                <w:iCs w:val="0"/>
                <w:color w:val="auto"/>
                <w:kern w:val="0"/>
                <w:sz w:val="22"/>
                <w:szCs w:val="22"/>
                <w:u w:val="none"/>
                <w:lang w:val="en-US" w:eastAsia="zh-CN" w:bidi="ar"/>
              </w:rPr>
              <w:t>无缝管</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40*3</w:t>
            </w:r>
            <w:r>
              <w:rPr>
                <w:rFonts w:hint="eastAsia" w:ascii="宋体" w:hAnsi="宋体" w:cs="宋体"/>
                <w:i w:val="0"/>
                <w:iCs w:val="0"/>
                <w:color w:val="auto"/>
                <w:kern w:val="0"/>
                <w:sz w:val="22"/>
                <w:szCs w:val="22"/>
                <w:u w:val="none"/>
                <w:lang w:val="en-US" w:eastAsia="zh-CN" w:bidi="ar"/>
              </w:rPr>
              <w:t xml:space="preserve"> 20号钢</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150</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米</w:t>
            </w: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13 </w:t>
      </w:r>
      <w:r>
        <w:rPr>
          <w:rFonts w:hint="eastAsia" w:ascii="仿宋" w:hAnsi="仿宋" w:eastAsia="仿宋" w:cs="仿宋"/>
          <w:sz w:val="30"/>
          <w:szCs w:val="30"/>
        </w:rPr>
        <w:t xml:space="preserve"> %）</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），待合同履行完毕后随货款一同返还。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相关要求：1、无缝管等钢管管材以到货实际米数*单价结算，实际到货长度不得超过约定数量的5%。</w:t>
      </w:r>
      <w:bookmarkStart w:id="20" w:name="_GoBack"/>
      <w:bookmarkEnd w:id="20"/>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钢材</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Y2YzhhYTYyODA1Mjc1Y2Q3YzMyOTAzMjE5MjYxMDc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5412C82"/>
    <w:rsid w:val="36216F0D"/>
    <w:rsid w:val="36316A75"/>
    <w:rsid w:val="36ED02B2"/>
    <w:rsid w:val="37DB73A7"/>
    <w:rsid w:val="389D7311"/>
    <w:rsid w:val="398E418A"/>
    <w:rsid w:val="3996009B"/>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5C2191D"/>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B656B47"/>
    <w:rsid w:val="6B7E1643"/>
    <w:rsid w:val="6C714475"/>
    <w:rsid w:val="6CD35277"/>
    <w:rsid w:val="6CDB032D"/>
    <w:rsid w:val="6DBD736C"/>
    <w:rsid w:val="6DF45A5A"/>
    <w:rsid w:val="6E5526FF"/>
    <w:rsid w:val="6F2B1820"/>
    <w:rsid w:val="6F412F7A"/>
    <w:rsid w:val="707E74C2"/>
    <w:rsid w:val="710D0440"/>
    <w:rsid w:val="71C5585F"/>
    <w:rsid w:val="720E79AF"/>
    <w:rsid w:val="73A1381E"/>
    <w:rsid w:val="73A15C18"/>
    <w:rsid w:val="7459468D"/>
    <w:rsid w:val="749131D7"/>
    <w:rsid w:val="756F240E"/>
    <w:rsid w:val="779817DA"/>
    <w:rsid w:val="77D476E8"/>
    <w:rsid w:val="782A7918"/>
    <w:rsid w:val="78892C8F"/>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5</TotalTime>
  <ScaleCrop>false</ScaleCrop>
  <LinksUpToDate>false</LinksUpToDate>
  <CharactersWithSpaces>4378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啊拓</cp:lastModifiedBy>
  <cp:lastPrinted>2021-06-17T01:09:00Z</cp:lastPrinted>
  <dcterms:modified xsi:type="dcterms:W3CDTF">2023-09-18T02:18:51Z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07DEC81FD3E8410C8FC7D2A5303090D3</vt:lpwstr>
  </property>
</Properties>
</file>