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2022年1月份</w:t>
      </w:r>
      <w:r>
        <w:rPr>
          <w:rFonts w:hint="eastAsia" w:ascii="仿宋_GB2312" w:hAnsi="宋体" w:eastAsia="仿宋_GB2312"/>
          <w:b/>
          <w:sz w:val="52"/>
          <w:szCs w:val="52"/>
          <w:highlight w:val="none"/>
          <w:u w:val="single"/>
          <w:lang w:val="en-US" w:eastAsia="zh-CN"/>
        </w:rPr>
        <w:t>垃圾吊备件</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 xml:space="preserve">ZSNY/SBBJ2201009 </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2022年1月份垃圾吊备件</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9</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2022年1月份垃圾吊备件</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ZSNY/SBBJ2201009</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5318" w:type="pct"/>
        <w:jc w:val="center"/>
        <w:tblLayout w:type="fixed"/>
        <w:tblCellMar>
          <w:top w:w="0" w:type="dxa"/>
          <w:left w:w="108" w:type="dxa"/>
          <w:bottom w:w="0" w:type="dxa"/>
          <w:right w:w="108" w:type="dxa"/>
        </w:tblCellMar>
      </w:tblPr>
      <w:tblGrid>
        <w:gridCol w:w="814"/>
        <w:gridCol w:w="1659"/>
        <w:gridCol w:w="1621"/>
        <w:gridCol w:w="741"/>
        <w:gridCol w:w="793"/>
        <w:gridCol w:w="1707"/>
        <w:gridCol w:w="2542"/>
      </w:tblGrid>
      <w:tr>
        <w:tblPrEx>
          <w:tblCellMar>
            <w:top w:w="0" w:type="dxa"/>
            <w:left w:w="108" w:type="dxa"/>
            <w:bottom w:w="0" w:type="dxa"/>
            <w:right w:w="108" w:type="dxa"/>
          </w:tblCellMar>
        </w:tblPrEx>
        <w:trPr>
          <w:trHeight w:val="90"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单价限价</w:t>
            </w:r>
          </w:p>
        </w:tc>
        <w:tc>
          <w:tcPr>
            <w:tcW w:w="1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83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大车刹车片</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52352344</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highlight w:val="none"/>
                <w:lang w:eastAsia="zh-CN"/>
              </w:rPr>
            </w:pPr>
          </w:p>
          <w:p>
            <w:pPr>
              <w:pStyle w:val="2"/>
              <w:ind w:left="0" w:leftChars="0" w:firstLine="0" w:firstLineChars="0"/>
              <w:rPr>
                <w:rFonts w:hint="default"/>
                <w:highlight w:val="none"/>
                <w:lang w:val="en-US" w:eastAsia="zh-CN"/>
              </w:rPr>
            </w:pPr>
            <w:r>
              <w:rPr>
                <w:rFonts w:hint="eastAsia"/>
                <w:highlight w:val="none"/>
                <w:lang w:val="en-US" w:eastAsia="zh-CN"/>
              </w:rPr>
              <w:t>3</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19000.00元/只</w:t>
            </w:r>
          </w:p>
        </w:tc>
        <w:tc>
          <w:tcPr>
            <w:tcW w:w="128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称重单元</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52417165</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1</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23000.00元/只</w:t>
            </w:r>
          </w:p>
        </w:tc>
        <w:tc>
          <w:tcPr>
            <w:tcW w:w="128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起升滚筒导辊</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垃圾吊行车型号SN0360-1</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套</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3</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42000.00元/套</w:t>
            </w:r>
          </w:p>
        </w:tc>
        <w:tc>
          <w:tcPr>
            <w:tcW w:w="128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包括型号为52274265限位开关、53386861导绳器、53386870导向筒、52425316深沟球轴承</w:t>
            </w:r>
          </w:p>
        </w:tc>
      </w:tr>
    </w:tbl>
    <w:p>
      <w:pPr>
        <w:pStyle w:val="6"/>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11</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rPr>
        <w:t>报价时间：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11</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报价地点：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1月7</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w:t>
      </w:r>
      <w:r>
        <w:rPr>
          <w:rFonts w:hint="eastAsia" w:ascii="仿宋_GB2312" w:hAnsi="宋体" w:eastAsia="仿宋_GB2312"/>
          <w:sz w:val="30"/>
          <w:szCs w:val="30"/>
          <w:highlight w:val="none"/>
        </w:rPr>
        <w:t>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hint="eastAsia" w:ascii="仿宋_GB2312" w:eastAsia="仿宋_GB2312"/>
          <w:sz w:val="30"/>
          <w:szCs w:val="30"/>
          <w:highlight w:val="yellow"/>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w:t>
      </w:r>
      <w:r>
        <w:rPr>
          <w:rFonts w:hint="eastAsia" w:ascii="仿宋_GB2312" w:eastAsia="仿宋_GB2312"/>
          <w:sz w:val="30"/>
          <w:szCs w:val="30"/>
          <w:highlight w:val="none"/>
        </w:rPr>
        <w:t>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5318" w:type="pct"/>
        <w:jc w:val="center"/>
        <w:tblLayout w:type="fixed"/>
        <w:tblCellMar>
          <w:top w:w="0" w:type="dxa"/>
          <w:left w:w="108" w:type="dxa"/>
          <w:bottom w:w="0" w:type="dxa"/>
          <w:right w:w="108" w:type="dxa"/>
        </w:tblCellMar>
      </w:tblPr>
      <w:tblGrid>
        <w:gridCol w:w="814"/>
        <w:gridCol w:w="1659"/>
        <w:gridCol w:w="1621"/>
        <w:gridCol w:w="741"/>
        <w:gridCol w:w="793"/>
        <w:gridCol w:w="1707"/>
        <w:gridCol w:w="2542"/>
      </w:tblGrid>
      <w:tr>
        <w:tblPrEx>
          <w:tblCellMar>
            <w:top w:w="0" w:type="dxa"/>
            <w:left w:w="108" w:type="dxa"/>
            <w:bottom w:w="0" w:type="dxa"/>
            <w:right w:w="108" w:type="dxa"/>
          </w:tblCellMar>
        </w:tblPrEx>
        <w:trPr>
          <w:trHeight w:val="90"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8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单价限价</w:t>
            </w:r>
          </w:p>
        </w:tc>
        <w:tc>
          <w:tcPr>
            <w:tcW w:w="128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83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大车刹车片</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52352344</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highlight w:val="none"/>
                <w:lang w:eastAsia="zh-CN"/>
              </w:rPr>
            </w:pPr>
          </w:p>
          <w:p>
            <w:pPr>
              <w:pStyle w:val="2"/>
              <w:ind w:left="0" w:leftChars="0" w:firstLine="0" w:firstLineChars="0"/>
              <w:rPr>
                <w:rFonts w:hint="default"/>
                <w:highlight w:val="none"/>
                <w:lang w:val="en-US" w:eastAsia="zh-CN"/>
              </w:rPr>
            </w:pPr>
            <w:r>
              <w:rPr>
                <w:rFonts w:hint="eastAsia"/>
                <w:highlight w:val="none"/>
                <w:lang w:val="en-US" w:eastAsia="zh-CN"/>
              </w:rPr>
              <w:t>3</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19000.00元/只</w:t>
            </w:r>
          </w:p>
        </w:tc>
        <w:tc>
          <w:tcPr>
            <w:tcW w:w="128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称重单元</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52417165</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只</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1</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23000.00元/只</w:t>
            </w:r>
          </w:p>
        </w:tc>
        <w:tc>
          <w:tcPr>
            <w:tcW w:w="128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540" w:firstLineChars="200"/>
              <w:rPr>
                <w:rFonts w:hint="default"/>
                <w:highlight w:val="none"/>
                <w:lang w:val="en-US" w:eastAsia="zh-CN"/>
              </w:rPr>
            </w:pPr>
            <w:r>
              <w:rPr>
                <w:rFonts w:hint="eastAsia"/>
                <w:highlight w:val="none"/>
                <w:lang w:val="en-US" w:eastAsia="zh-CN"/>
              </w:rPr>
              <w:t>/</w:t>
            </w:r>
          </w:p>
        </w:tc>
      </w:tr>
      <w:tr>
        <w:tblPrEx>
          <w:tblCellMar>
            <w:top w:w="0" w:type="dxa"/>
            <w:left w:w="108" w:type="dxa"/>
            <w:bottom w:w="0" w:type="dxa"/>
            <w:right w:w="108" w:type="dxa"/>
          </w:tblCellMar>
        </w:tblPrEx>
        <w:trPr>
          <w:trHeight w:val="83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起升滚筒导辊</w:t>
            </w:r>
          </w:p>
        </w:tc>
        <w:tc>
          <w:tcPr>
            <w:tcW w:w="8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垃圾吊行车型号SN0360-1</w:t>
            </w:r>
          </w:p>
        </w:tc>
        <w:tc>
          <w:tcPr>
            <w:tcW w:w="3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套</w:t>
            </w: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3</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42000.00元/套</w:t>
            </w:r>
          </w:p>
        </w:tc>
        <w:tc>
          <w:tcPr>
            <w:tcW w:w="128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highlight w:val="none"/>
                <w:lang w:val="en-US" w:eastAsia="zh-CN"/>
              </w:rPr>
            </w:pPr>
            <w:r>
              <w:rPr>
                <w:rFonts w:hint="eastAsia"/>
                <w:highlight w:val="none"/>
                <w:lang w:val="en-US" w:eastAsia="zh-CN"/>
              </w:rPr>
              <w:t>包括型号为52274265限位开关、53386861导绳器、53386870导向筒、52425316深沟球轴承</w:t>
            </w:r>
          </w:p>
        </w:tc>
      </w:tr>
    </w:tbl>
    <w:p>
      <w:pPr>
        <w:pStyle w:val="13"/>
        <w:ind w:left="0" w:leftChars="0" w:firstLine="300" w:firstLineChars="100"/>
        <w:jc w:val="both"/>
        <w:rPr>
          <w:rFonts w:hint="default" w:ascii="仿宋_GB2312" w:eastAsia="仿宋_GB2312"/>
          <w:sz w:val="30"/>
          <w:szCs w:val="30"/>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w:t>
      </w:r>
      <w:r>
        <w:rPr>
          <w:rFonts w:hint="eastAsia" w:ascii="仿宋_GB2312" w:hAnsi="Times New Roman" w:eastAsia="仿宋_GB2312" w:cs="Times New Roman"/>
          <w:color w:val="auto"/>
          <w:kern w:val="2"/>
          <w:sz w:val="30"/>
          <w:szCs w:val="30"/>
          <w:highlight w:val="none"/>
          <w:lang w:val="en-US" w:eastAsia="zh-CN" w:bidi="ar-SA"/>
        </w:rPr>
        <w:t>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2022年1月份垃圾吊配件采购项目</w:t>
      </w: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6"/>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ZSNY/SBBJ2201009</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根据贵单位询价文件要求，参加</w:t>
      </w:r>
      <w:r>
        <w:rPr>
          <w:rFonts w:hint="eastAsia" w:ascii="仿宋_GB2312" w:eastAsia="仿宋_GB2312"/>
          <w:sz w:val="28"/>
          <w:szCs w:val="28"/>
          <w:highlight w:val="none"/>
          <w:u w:val="single"/>
          <w:lang w:val="en-US" w:eastAsia="zh-CN"/>
        </w:rPr>
        <w:t>2022年1月份垃圾吊配件采购项目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u w:val="none"/>
          <w:lang w:val="en-US" w:eastAsia="zh-CN"/>
        </w:rPr>
      </w:pPr>
    </w:p>
    <w:p>
      <w:pPr>
        <w:rPr>
          <w:rFonts w:hint="eastAsia"/>
          <w:lang w:val="en-US" w:eastAsia="zh-CN"/>
        </w:rPr>
      </w:pPr>
    </w:p>
    <w:tbl>
      <w:tblPr>
        <w:tblStyle w:val="8"/>
        <w:tblW w:w="4996" w:type="pct"/>
        <w:jc w:val="center"/>
        <w:tblLayout w:type="autofit"/>
        <w:tblCellMar>
          <w:top w:w="0" w:type="dxa"/>
          <w:left w:w="108" w:type="dxa"/>
          <w:bottom w:w="0" w:type="dxa"/>
          <w:right w:w="108" w:type="dxa"/>
        </w:tblCellMar>
      </w:tblPr>
      <w:tblGrid>
        <w:gridCol w:w="799"/>
        <w:gridCol w:w="2403"/>
        <w:gridCol w:w="1553"/>
        <w:gridCol w:w="845"/>
        <w:gridCol w:w="906"/>
        <w:gridCol w:w="1404"/>
        <w:gridCol w:w="1371"/>
      </w:tblGrid>
      <w:tr>
        <w:tblPrEx>
          <w:tblCellMar>
            <w:top w:w="0" w:type="dxa"/>
            <w:left w:w="108" w:type="dxa"/>
            <w:bottom w:w="0" w:type="dxa"/>
            <w:right w:w="108" w:type="dxa"/>
          </w:tblCellMar>
        </w:tblPrEx>
        <w:trPr>
          <w:trHeight w:val="92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8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c>
          <w:tcPr>
            <w:tcW w:w="4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48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3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大车刹车片</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52352344</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highlight w:val="none"/>
                <w:lang w:eastAsia="zh-CN"/>
              </w:rPr>
            </w:pPr>
          </w:p>
          <w:p>
            <w:pPr>
              <w:pStyle w:val="2"/>
              <w:ind w:left="0" w:leftChars="0" w:firstLine="0" w:firstLineChars="0"/>
              <w:rPr>
                <w:rFonts w:hint="eastAsia" w:ascii="仿宋" w:hAnsi="仿宋" w:eastAsia="仿宋" w:cs="仿宋"/>
                <w:i w:val="0"/>
                <w:iCs w:val="0"/>
                <w:color w:val="000000"/>
                <w:sz w:val="24"/>
                <w:szCs w:val="24"/>
                <w:highlight w:val="yellow"/>
                <w:u w:val="none"/>
                <w:lang w:val="en-US" w:eastAsia="zh-CN"/>
              </w:rPr>
            </w:pPr>
            <w:bookmarkStart w:id="11" w:name="_GoBack"/>
            <w:bookmarkEnd w:id="11"/>
            <w:r>
              <w:rPr>
                <w:rFonts w:hint="eastAsia"/>
                <w:highlight w:val="none"/>
                <w:lang w:val="en-US" w:eastAsia="zh-CN"/>
              </w:rPr>
              <w:t>3</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称重单元</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52417165</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只</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i w:val="0"/>
                <w:iCs w:val="0"/>
                <w:color w:val="000000"/>
                <w:sz w:val="24"/>
                <w:szCs w:val="24"/>
                <w:highlight w:val="yellow"/>
                <w:u w:val="none"/>
                <w:lang w:val="en-US" w:eastAsia="zh-CN"/>
              </w:rPr>
            </w:pPr>
            <w:r>
              <w:rPr>
                <w:rFonts w:hint="eastAsia"/>
                <w:highlight w:val="none"/>
                <w:lang w:val="en-US" w:eastAsia="zh-CN"/>
              </w:rPr>
              <w:t>1</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4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3</w:t>
            </w:r>
          </w:p>
        </w:tc>
        <w:tc>
          <w:tcPr>
            <w:tcW w:w="12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rPr>
            </w:pPr>
            <w:r>
              <w:rPr>
                <w:rFonts w:hint="eastAsia" w:ascii="方正仿宋_GBK" w:hAnsi="华文仿宋" w:cs="华文仿宋"/>
                <w:sz w:val="24"/>
                <w:szCs w:val="24"/>
                <w:highlight w:val="none"/>
                <w:lang w:eastAsia="zh-CN"/>
              </w:rPr>
              <w:t>起升滚筒导辊</w:t>
            </w:r>
          </w:p>
        </w:tc>
        <w:tc>
          <w:tcPr>
            <w:tcW w:w="8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yellow"/>
                <w:u w:val="none"/>
                <w:lang w:val="en-US" w:eastAsia="zh-CN"/>
              </w:rPr>
            </w:pPr>
            <w:r>
              <w:rPr>
                <w:rFonts w:hint="eastAsia" w:ascii="仿宋" w:hAnsi="仿宋" w:eastAsia="仿宋" w:cs="仿宋"/>
                <w:i w:val="0"/>
                <w:iCs w:val="0"/>
                <w:color w:val="000000"/>
                <w:sz w:val="24"/>
                <w:szCs w:val="24"/>
                <w:highlight w:val="none"/>
                <w:u w:val="none"/>
                <w:lang w:val="en-US" w:eastAsia="zh-CN"/>
              </w:rPr>
              <w:t>垃圾吊行车型号SN0360-1</w:t>
            </w:r>
          </w:p>
        </w:tc>
        <w:tc>
          <w:tcPr>
            <w:tcW w:w="45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yellow"/>
                <w:u w:val="none"/>
                <w:lang w:eastAsia="zh-CN"/>
              </w:rPr>
            </w:pPr>
            <w:r>
              <w:rPr>
                <w:rFonts w:hint="eastAsia" w:ascii="仿宋" w:hAnsi="仿宋" w:eastAsia="仿宋" w:cs="仿宋"/>
                <w:i w:val="0"/>
                <w:iCs w:val="0"/>
                <w:color w:val="000000"/>
                <w:sz w:val="24"/>
                <w:szCs w:val="24"/>
                <w:highlight w:val="none"/>
                <w:u w:val="none"/>
                <w:lang w:val="en-US" w:eastAsia="zh-CN"/>
              </w:rPr>
              <w:t>套</w:t>
            </w:r>
          </w:p>
        </w:tc>
        <w:tc>
          <w:tcPr>
            <w:tcW w:w="488"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eastAsia" w:ascii="仿宋" w:hAnsi="仿宋" w:eastAsia="仿宋" w:cs="仿宋"/>
                <w:i w:val="0"/>
                <w:iCs w:val="0"/>
                <w:color w:val="000000"/>
                <w:sz w:val="24"/>
                <w:szCs w:val="24"/>
                <w:highlight w:val="yellow"/>
                <w:u w:val="none"/>
                <w:lang w:val="en-US" w:eastAsia="zh-CN"/>
              </w:rPr>
            </w:pPr>
            <w:r>
              <w:rPr>
                <w:rFonts w:hint="eastAsia"/>
                <w:highlight w:val="none"/>
                <w:lang w:val="en-US" w:eastAsia="zh-CN"/>
              </w:rPr>
              <w:t>3</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rPr>
                <w:rFonts w:hint="default" w:ascii="仿宋" w:hAnsi="仿宋" w:eastAsia="仿宋" w:cs="仿宋"/>
                <w:i w:val="0"/>
                <w:iCs w:val="0"/>
                <w:color w:val="000000"/>
                <w:kern w:val="0"/>
                <w:sz w:val="24"/>
                <w:szCs w:val="24"/>
                <w:highlight w:val="yellow"/>
                <w:u w:val="none"/>
                <w:lang w:val="en-US" w:eastAsia="zh-CN" w:bidi="ar"/>
              </w:rPr>
            </w:pPr>
          </w:p>
        </w:tc>
        <w:tc>
          <w:tcPr>
            <w:tcW w:w="7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报价如下：（金额：</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jc w:val="center"/>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2022年1月份垃圾吊配件采购项目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9341002"/>
    <w:rsid w:val="0AAC280A"/>
    <w:rsid w:val="0C462F7F"/>
    <w:rsid w:val="108D48DF"/>
    <w:rsid w:val="11404772"/>
    <w:rsid w:val="115D5BD0"/>
    <w:rsid w:val="116166BB"/>
    <w:rsid w:val="14CB3316"/>
    <w:rsid w:val="14FD7664"/>
    <w:rsid w:val="15FC74B3"/>
    <w:rsid w:val="166D1412"/>
    <w:rsid w:val="17C4535F"/>
    <w:rsid w:val="1801559B"/>
    <w:rsid w:val="1A9133CF"/>
    <w:rsid w:val="1B63546F"/>
    <w:rsid w:val="1B7246FA"/>
    <w:rsid w:val="1BFD0835"/>
    <w:rsid w:val="1F61642D"/>
    <w:rsid w:val="20D9106A"/>
    <w:rsid w:val="21BF0AF7"/>
    <w:rsid w:val="2304416D"/>
    <w:rsid w:val="23517387"/>
    <w:rsid w:val="2531542B"/>
    <w:rsid w:val="27664850"/>
    <w:rsid w:val="284003D4"/>
    <w:rsid w:val="28F64D2C"/>
    <w:rsid w:val="290001B9"/>
    <w:rsid w:val="29DC6F4C"/>
    <w:rsid w:val="2A1D283F"/>
    <w:rsid w:val="2ABA740C"/>
    <w:rsid w:val="2E1E6F3C"/>
    <w:rsid w:val="2EE10029"/>
    <w:rsid w:val="2F5F0CEC"/>
    <w:rsid w:val="2FB86141"/>
    <w:rsid w:val="3135433B"/>
    <w:rsid w:val="32012442"/>
    <w:rsid w:val="329F6E88"/>
    <w:rsid w:val="330D2CFA"/>
    <w:rsid w:val="34AD504F"/>
    <w:rsid w:val="357F6A32"/>
    <w:rsid w:val="35FF6A9A"/>
    <w:rsid w:val="360A4C60"/>
    <w:rsid w:val="381F11EC"/>
    <w:rsid w:val="383218F5"/>
    <w:rsid w:val="39A15F53"/>
    <w:rsid w:val="3C3207EE"/>
    <w:rsid w:val="3E7F6897"/>
    <w:rsid w:val="402145EE"/>
    <w:rsid w:val="41A53458"/>
    <w:rsid w:val="42E525B8"/>
    <w:rsid w:val="446F1489"/>
    <w:rsid w:val="44A72860"/>
    <w:rsid w:val="44E069E7"/>
    <w:rsid w:val="450B3D40"/>
    <w:rsid w:val="46820D90"/>
    <w:rsid w:val="46963339"/>
    <w:rsid w:val="47C84024"/>
    <w:rsid w:val="47F31BB9"/>
    <w:rsid w:val="48557F26"/>
    <w:rsid w:val="48F10FAE"/>
    <w:rsid w:val="4B6F11C7"/>
    <w:rsid w:val="52222156"/>
    <w:rsid w:val="52272AEF"/>
    <w:rsid w:val="525162A7"/>
    <w:rsid w:val="55590643"/>
    <w:rsid w:val="571C3076"/>
    <w:rsid w:val="58774BF2"/>
    <w:rsid w:val="597D7141"/>
    <w:rsid w:val="59A13A57"/>
    <w:rsid w:val="5BD8045A"/>
    <w:rsid w:val="5E5B1F26"/>
    <w:rsid w:val="5F0D20B0"/>
    <w:rsid w:val="5FC74641"/>
    <w:rsid w:val="609B3C2C"/>
    <w:rsid w:val="611F3E76"/>
    <w:rsid w:val="63F02D22"/>
    <w:rsid w:val="64D8544F"/>
    <w:rsid w:val="653D69FB"/>
    <w:rsid w:val="67A84D81"/>
    <w:rsid w:val="689F2AE2"/>
    <w:rsid w:val="6A8F12D1"/>
    <w:rsid w:val="6C156F89"/>
    <w:rsid w:val="6C412C18"/>
    <w:rsid w:val="6C631AE9"/>
    <w:rsid w:val="6E2B1D30"/>
    <w:rsid w:val="6EDA0742"/>
    <w:rsid w:val="6FB40B76"/>
    <w:rsid w:val="71077183"/>
    <w:rsid w:val="741A3CA7"/>
    <w:rsid w:val="761E131B"/>
    <w:rsid w:val="76BE3407"/>
    <w:rsid w:val="7735354B"/>
    <w:rsid w:val="79D6734C"/>
    <w:rsid w:val="7A271D4F"/>
    <w:rsid w:val="7BF47DCC"/>
    <w:rsid w:val="7E4C610E"/>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2022-01-07T06:39:57Z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A2CEE567CA4248798BC33F2160978809</vt:lpwstr>
  </property>
</Properties>
</file>